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751CB" w14:textId="77777777" w:rsidR="00CD0F50" w:rsidRPr="00FA26B9" w:rsidRDefault="00CD0F50" w:rsidP="00CD0F50">
      <w:pPr>
        <w:pStyle w:val="Heading2"/>
        <w:jc w:val="center"/>
        <w:rPr>
          <w:rFonts w:asciiTheme="minorHAnsi" w:hAnsiTheme="minorHAnsi" w:cstheme="minorHAnsi"/>
          <w:color w:val="7030A0"/>
        </w:rPr>
      </w:pPr>
      <w:bookmarkStart w:id="0" w:name="_Toc103076945"/>
      <w:bookmarkStart w:id="1" w:name="_Toc158968587"/>
      <w:r w:rsidRPr="00FA26B9">
        <w:rPr>
          <w:rFonts w:asciiTheme="minorHAnsi" w:hAnsiTheme="minorHAnsi" w:cstheme="minorHAnsi"/>
          <w:color w:val="7030A0"/>
        </w:rPr>
        <w:t>Privacy and Confidentiality Policy and Procedure</w:t>
      </w:r>
    </w:p>
    <w:p w14:paraId="5D19B475" w14:textId="77777777" w:rsidR="00CD0F50" w:rsidRPr="00E10EAB" w:rsidRDefault="00CD0F50" w:rsidP="00CD0F50">
      <w:pPr>
        <w:rPr>
          <w:b/>
          <w:sz w:val="32"/>
          <w:szCs w:val="32"/>
        </w:rPr>
      </w:pPr>
      <w:r w:rsidRPr="00E10EAB">
        <w:rPr>
          <w:b/>
          <w:color w:val="7030A0"/>
          <w:sz w:val="32"/>
          <w:szCs w:val="32"/>
        </w:rPr>
        <w:t>Policy Statement</w:t>
      </w:r>
    </w:p>
    <w:p w14:paraId="3E2CD2EE" w14:textId="77777777" w:rsidR="00CD0F50" w:rsidRDefault="00CD0F50" w:rsidP="00CD0F50">
      <w:pPr>
        <w:spacing w:before="120" w:after="120" w:line="276" w:lineRule="auto"/>
        <w:rPr>
          <w:rFonts w:eastAsia="Muli" w:cstheme="minorHAnsi"/>
        </w:rPr>
      </w:pPr>
      <w:r w:rsidRPr="00E1629D">
        <w:rPr>
          <w:rFonts w:eastAsia="Muli" w:cstheme="minorHAnsi"/>
        </w:rPr>
        <w:t>Maybanke Association Inc.</w:t>
      </w:r>
      <w:r w:rsidRPr="00D51A0A">
        <w:rPr>
          <w:rFonts w:eastAsia="Muli" w:cstheme="minorHAnsi"/>
        </w:rPr>
        <w:t xml:space="preserve"> protects and upholds the privacy and confidentiality of clients and staff. </w:t>
      </w:r>
    </w:p>
    <w:p w14:paraId="58A4D9EA" w14:textId="77777777" w:rsidR="00CD0F50" w:rsidRPr="00D51A0A" w:rsidRDefault="00CD0F50" w:rsidP="00CD0F50">
      <w:pPr>
        <w:spacing w:before="120" w:after="120" w:line="276" w:lineRule="auto"/>
        <w:rPr>
          <w:rFonts w:eastAsia="Muli" w:cstheme="minorHAnsi"/>
        </w:rPr>
      </w:pPr>
      <w:r w:rsidRPr="00D51A0A">
        <w:rPr>
          <w:rFonts w:eastAsia="Muli" w:cstheme="minorHAnsi"/>
        </w:rPr>
        <w:t xml:space="preserve">To protect and uphold privacy we: </w:t>
      </w:r>
    </w:p>
    <w:p w14:paraId="4748BD99" w14:textId="77777777" w:rsidR="00CD0F50" w:rsidRPr="00D51A0A" w:rsidRDefault="00CD0F50" w:rsidP="00CD0F50">
      <w:pPr>
        <w:numPr>
          <w:ilvl w:val="0"/>
          <w:numId w:val="11"/>
        </w:numPr>
        <w:spacing w:after="0" w:line="240" w:lineRule="auto"/>
        <w:ind w:left="357" w:hanging="357"/>
        <w:jc w:val="both"/>
        <w:rPr>
          <w:rFonts w:eastAsia="Muli" w:cstheme="minorHAnsi"/>
        </w:rPr>
      </w:pPr>
      <w:r w:rsidRPr="00D51A0A">
        <w:rPr>
          <w:rFonts w:eastAsia="Muli" w:cstheme="minorHAnsi"/>
        </w:rPr>
        <w:t xml:space="preserve">Have processes in place, so no personal information is collected, stored, used or shared with anyone, purposefully or by omission, unless the client provides informed consent, or we are required by law to do </w:t>
      </w:r>
      <w:proofErr w:type="gramStart"/>
      <w:r w:rsidRPr="00D51A0A">
        <w:rPr>
          <w:rFonts w:eastAsia="Muli" w:cstheme="minorHAnsi"/>
        </w:rPr>
        <w:t>so</w:t>
      </w:r>
      <w:r>
        <w:rPr>
          <w:rFonts w:eastAsia="Muli" w:cstheme="minorHAnsi"/>
        </w:rPr>
        <w:t>;</w:t>
      </w:r>
      <w:proofErr w:type="gramEnd"/>
    </w:p>
    <w:p w14:paraId="4C9E7D62" w14:textId="77777777" w:rsidR="00CD0F50" w:rsidRPr="00D51A0A" w:rsidRDefault="00CD0F50" w:rsidP="00CD0F50">
      <w:pPr>
        <w:numPr>
          <w:ilvl w:val="0"/>
          <w:numId w:val="11"/>
        </w:numPr>
        <w:spacing w:after="0" w:line="240" w:lineRule="auto"/>
        <w:ind w:left="357" w:hanging="357"/>
        <w:rPr>
          <w:rFonts w:eastAsia="Muli" w:cstheme="minorHAnsi"/>
        </w:rPr>
      </w:pPr>
      <w:r w:rsidRPr="00D51A0A">
        <w:rPr>
          <w:rFonts w:eastAsia="Muli" w:cstheme="minorHAnsi"/>
        </w:rPr>
        <w:t>Only collect the information needed to perform services</w:t>
      </w:r>
      <w:r>
        <w:rPr>
          <w:rFonts w:eastAsia="Muli" w:cstheme="minorHAnsi"/>
        </w:rPr>
        <w:t>; and</w:t>
      </w:r>
    </w:p>
    <w:p w14:paraId="773CFA88" w14:textId="77777777" w:rsidR="00CD0F50" w:rsidRPr="00D51A0A" w:rsidRDefault="00CD0F50" w:rsidP="00CD0F50">
      <w:pPr>
        <w:numPr>
          <w:ilvl w:val="0"/>
          <w:numId w:val="11"/>
        </w:numPr>
        <w:spacing w:after="0" w:line="240" w:lineRule="auto"/>
        <w:ind w:left="357" w:hanging="357"/>
        <w:rPr>
          <w:rFonts w:eastAsia="Muli" w:cstheme="minorHAnsi"/>
        </w:rPr>
      </w:pPr>
      <w:r w:rsidRPr="00D51A0A">
        <w:rPr>
          <w:rFonts w:eastAsia="Muli" w:cstheme="minorHAnsi"/>
        </w:rPr>
        <w:t xml:space="preserve">Store all data securely as per legislation. </w:t>
      </w:r>
    </w:p>
    <w:p w14:paraId="79641CC1" w14:textId="77777777" w:rsidR="00CD0F50" w:rsidRPr="00D51A0A" w:rsidRDefault="00CD0F50" w:rsidP="00CD0F50">
      <w:pPr>
        <w:spacing w:before="120" w:after="120" w:line="276" w:lineRule="auto"/>
        <w:rPr>
          <w:rFonts w:eastAsia="Muli" w:cstheme="minorHAnsi"/>
        </w:rPr>
      </w:pPr>
      <w:r w:rsidRPr="00D51A0A">
        <w:rPr>
          <w:rFonts w:eastAsia="Muli" w:cstheme="minorHAnsi"/>
        </w:rPr>
        <w:t xml:space="preserve">To maintain confidentiality, we: </w:t>
      </w:r>
    </w:p>
    <w:p w14:paraId="10B000F1" w14:textId="77777777" w:rsidR="00CD0F50" w:rsidRPr="00D51A0A" w:rsidRDefault="00CD0F50" w:rsidP="00CD0F50">
      <w:pPr>
        <w:numPr>
          <w:ilvl w:val="0"/>
          <w:numId w:val="10"/>
        </w:numPr>
        <w:spacing w:after="0" w:line="240" w:lineRule="auto"/>
        <w:ind w:left="357" w:hanging="357"/>
        <w:jc w:val="both"/>
        <w:rPr>
          <w:rFonts w:eastAsia="Muli" w:cstheme="minorHAnsi"/>
        </w:rPr>
      </w:pPr>
      <w:r w:rsidRPr="00D51A0A">
        <w:rPr>
          <w:rFonts w:eastAsia="Muli" w:cstheme="minorHAnsi"/>
        </w:rPr>
        <w:t>Uphold all legal and ethical obligations concerning handling confidential information</w:t>
      </w:r>
      <w:r>
        <w:rPr>
          <w:rFonts w:eastAsia="Muli" w:cstheme="minorHAnsi"/>
        </w:rPr>
        <w:t>.</w:t>
      </w:r>
    </w:p>
    <w:p w14:paraId="4B20D586" w14:textId="77777777" w:rsidR="00CD0F50" w:rsidRPr="00D51A0A" w:rsidRDefault="00CD0F50" w:rsidP="00CD0F50">
      <w:pPr>
        <w:numPr>
          <w:ilvl w:val="0"/>
          <w:numId w:val="10"/>
        </w:numPr>
        <w:spacing w:after="0" w:line="240" w:lineRule="auto"/>
        <w:ind w:left="357" w:hanging="357"/>
        <w:jc w:val="both"/>
        <w:rPr>
          <w:rFonts w:eastAsia="Muli" w:cstheme="minorHAnsi"/>
        </w:rPr>
      </w:pPr>
      <w:r w:rsidRPr="00D51A0A">
        <w:rPr>
          <w:rFonts w:eastAsia="Muli" w:cstheme="minorHAnsi"/>
        </w:rPr>
        <w:t>Provide information to clients and staff about their rights regarding confidentiality and the processes used to protect these rights, and where any limits to confidentiality exist</w:t>
      </w:r>
      <w:r>
        <w:rPr>
          <w:rFonts w:eastAsia="Muli" w:cstheme="minorHAnsi"/>
        </w:rPr>
        <w:t>.</w:t>
      </w:r>
    </w:p>
    <w:p w14:paraId="45AC4375" w14:textId="77777777" w:rsidR="00CD0F50" w:rsidRPr="00D51A0A" w:rsidRDefault="00CD0F50" w:rsidP="00CD0F50">
      <w:pPr>
        <w:numPr>
          <w:ilvl w:val="0"/>
          <w:numId w:val="10"/>
        </w:numPr>
        <w:spacing w:after="0" w:line="240" w:lineRule="auto"/>
        <w:ind w:left="357" w:hanging="357"/>
        <w:jc w:val="both"/>
        <w:rPr>
          <w:rFonts w:eastAsia="Muli" w:cstheme="minorHAnsi"/>
        </w:rPr>
      </w:pPr>
      <w:r w:rsidRPr="00D51A0A">
        <w:rPr>
          <w:rFonts w:eastAsia="Muli" w:cstheme="minorHAnsi"/>
        </w:rPr>
        <w:t>Avoid inappropriate verbal and written disclosure of information about clients and staff within and outside of the organisation</w:t>
      </w:r>
      <w:r>
        <w:rPr>
          <w:rFonts w:eastAsia="Muli" w:cstheme="minorHAnsi"/>
        </w:rPr>
        <w:t>.</w:t>
      </w:r>
      <w:r w:rsidRPr="00D51A0A">
        <w:rPr>
          <w:rFonts w:eastAsia="Muli" w:cstheme="minorHAnsi"/>
        </w:rPr>
        <w:t xml:space="preserve"> </w:t>
      </w:r>
    </w:p>
    <w:p w14:paraId="7CA4A7CE" w14:textId="77777777" w:rsidR="00CD0F50" w:rsidRPr="00D51A0A" w:rsidRDefault="00CD0F50" w:rsidP="00CD0F50">
      <w:pPr>
        <w:numPr>
          <w:ilvl w:val="0"/>
          <w:numId w:val="10"/>
        </w:numPr>
        <w:spacing w:after="0" w:line="240" w:lineRule="auto"/>
        <w:ind w:left="357" w:hanging="357"/>
        <w:jc w:val="both"/>
        <w:rPr>
          <w:rFonts w:eastAsia="Muli" w:cstheme="minorHAnsi"/>
        </w:rPr>
      </w:pPr>
      <w:r w:rsidRPr="00D51A0A">
        <w:rPr>
          <w:rFonts w:eastAsia="Muli" w:cstheme="minorHAnsi"/>
        </w:rPr>
        <w:t>Only share verbal and written information about a client with agencies and individuals external to</w:t>
      </w:r>
      <w:r>
        <w:rPr>
          <w:rFonts w:eastAsia="Muli" w:cstheme="minorHAnsi"/>
        </w:rPr>
        <w:t xml:space="preserve"> Maybanke Association Inc.</w:t>
      </w:r>
      <w:r w:rsidRPr="00D51A0A">
        <w:rPr>
          <w:rFonts w:eastAsia="Muli" w:cstheme="minorHAnsi"/>
        </w:rPr>
        <w:t xml:space="preserve"> with the written consent of the client, unless the circumstances are such that limits to confidentiality apply</w:t>
      </w:r>
      <w:r>
        <w:rPr>
          <w:rFonts w:eastAsia="Muli" w:cstheme="minorHAnsi"/>
        </w:rPr>
        <w:t>; and</w:t>
      </w:r>
    </w:p>
    <w:p w14:paraId="53C694E7" w14:textId="77777777" w:rsidR="00CD0F50" w:rsidRPr="00D51A0A" w:rsidRDefault="00CD0F50" w:rsidP="00CD0F50">
      <w:pPr>
        <w:numPr>
          <w:ilvl w:val="0"/>
          <w:numId w:val="10"/>
        </w:numPr>
        <w:spacing w:after="120" w:line="240" w:lineRule="auto"/>
        <w:ind w:left="357" w:hanging="357"/>
        <w:jc w:val="both"/>
        <w:rPr>
          <w:rFonts w:eastAsia="Muli" w:cstheme="minorHAnsi"/>
        </w:rPr>
      </w:pPr>
      <w:r w:rsidRPr="00D51A0A">
        <w:rPr>
          <w:rFonts w:eastAsia="Muli" w:cstheme="minorHAnsi"/>
        </w:rPr>
        <w:t xml:space="preserve">Take all reasonable steps to protect all information held (including personal information) from misuse, loss, unauthorised access, modification, or disclosure. </w:t>
      </w:r>
    </w:p>
    <w:p w14:paraId="044B408E" w14:textId="77777777" w:rsidR="00CD0F50" w:rsidRPr="00E10EAB" w:rsidRDefault="00CD0F50" w:rsidP="00CD0F50">
      <w:pPr>
        <w:rPr>
          <w:b/>
          <w:color w:val="7030A0"/>
          <w:sz w:val="32"/>
          <w:szCs w:val="32"/>
        </w:rPr>
      </w:pPr>
      <w:r w:rsidRPr="00E10EAB">
        <w:rPr>
          <w:color w:val="7030A0"/>
        </w:rPr>
        <w:t xml:space="preserve"> </w:t>
      </w:r>
      <w:r w:rsidRPr="00E10EAB">
        <w:rPr>
          <w:b/>
          <w:color w:val="7030A0"/>
          <w:sz w:val="32"/>
          <w:szCs w:val="32"/>
        </w:rPr>
        <w:t>Scope</w:t>
      </w:r>
    </w:p>
    <w:p w14:paraId="55F84ADF" w14:textId="77777777" w:rsidR="00CD0F50" w:rsidRDefault="00CD0F50" w:rsidP="00CD0F50">
      <w:pPr>
        <w:jc w:val="both"/>
      </w:pPr>
      <w:r>
        <w:t xml:space="preserve">This policy and procedure </w:t>
      </w:r>
      <w:proofErr w:type="gramStart"/>
      <w:r>
        <w:t>applies</w:t>
      </w:r>
      <w:proofErr w:type="gramEnd"/>
      <w:r>
        <w:t xml:space="preserve"> to Maybanke Association as a whole. This policy and procedure should be read in conjunction with our Records and Information Management Policy and Procedure.</w:t>
      </w:r>
    </w:p>
    <w:p w14:paraId="315D2B33" w14:textId="77777777" w:rsidR="00CD0F50" w:rsidRPr="00E10EAB" w:rsidRDefault="00CD0F50" w:rsidP="00CD0F50">
      <w:pPr>
        <w:rPr>
          <w:b/>
          <w:color w:val="7030A0"/>
          <w:sz w:val="32"/>
          <w:szCs w:val="32"/>
        </w:rPr>
      </w:pPr>
      <w:r w:rsidRPr="00E10EAB">
        <w:rPr>
          <w:b/>
          <w:color w:val="7030A0"/>
          <w:sz w:val="32"/>
          <w:szCs w:val="32"/>
        </w:rPr>
        <w:t>HSQF Related Standards</w:t>
      </w:r>
    </w:p>
    <w:p w14:paraId="5E4F035D" w14:textId="77777777" w:rsidR="00CD0F50" w:rsidRDefault="00CD0F50" w:rsidP="00CD0F50">
      <w:pPr>
        <w:spacing w:after="0"/>
      </w:pPr>
      <w:r>
        <w:t>Human Services Quality Standards Indicator 1.7</w:t>
      </w:r>
    </w:p>
    <w:p w14:paraId="1840FDB3" w14:textId="77777777" w:rsidR="00CD0F50" w:rsidRDefault="00CD0F50" w:rsidP="00CD0F50">
      <w:pPr>
        <w:spacing w:after="0"/>
      </w:pPr>
      <w:r>
        <w:t>Human Services Quality Standards Indicator 4.1</w:t>
      </w:r>
    </w:p>
    <w:p w14:paraId="1051799F" w14:textId="77777777" w:rsidR="00CD0F50" w:rsidRDefault="00CD0F50" w:rsidP="00CD0F50">
      <w:pPr>
        <w:spacing w:after="0"/>
        <w:rPr>
          <w:i/>
        </w:rPr>
      </w:pPr>
    </w:p>
    <w:p w14:paraId="20B38814" w14:textId="77777777" w:rsidR="00CD0F50" w:rsidRPr="00E10EAB" w:rsidRDefault="00CD0F50" w:rsidP="00CD0F50">
      <w:pPr>
        <w:rPr>
          <w:b/>
          <w:color w:val="7030A0"/>
          <w:sz w:val="32"/>
          <w:szCs w:val="32"/>
        </w:rPr>
      </w:pPr>
      <w:r w:rsidRPr="00E10EAB">
        <w:rPr>
          <w:b/>
          <w:color w:val="7030A0"/>
          <w:sz w:val="32"/>
          <w:szCs w:val="32"/>
        </w:rPr>
        <w:t>Related Legislation</w:t>
      </w:r>
    </w:p>
    <w:p w14:paraId="22782D67" w14:textId="77777777" w:rsidR="00CD0F50" w:rsidRPr="00D51A0A" w:rsidRDefault="00CD0F50" w:rsidP="00CD0F50">
      <w:pPr>
        <w:spacing w:before="120" w:after="0" w:line="240" w:lineRule="auto"/>
        <w:rPr>
          <w:rFonts w:eastAsia="Muli" w:cstheme="minorHAnsi"/>
          <w:i/>
        </w:rPr>
      </w:pPr>
      <w:r w:rsidRPr="00D51A0A">
        <w:rPr>
          <w:rFonts w:eastAsia="Muli" w:cstheme="minorHAnsi"/>
          <w:i/>
        </w:rPr>
        <w:t>Human Rights Act 2019</w:t>
      </w:r>
    </w:p>
    <w:p w14:paraId="77727C7D" w14:textId="77777777" w:rsidR="00CD0F50" w:rsidRPr="00D51A0A" w:rsidRDefault="00CD0F50" w:rsidP="00CD0F50">
      <w:pPr>
        <w:spacing w:after="0" w:line="240" w:lineRule="auto"/>
        <w:rPr>
          <w:rFonts w:eastAsia="Muli" w:cstheme="minorHAnsi"/>
          <w:i/>
        </w:rPr>
      </w:pPr>
      <w:r w:rsidRPr="00D51A0A">
        <w:rPr>
          <w:rFonts w:eastAsia="Muli" w:cstheme="minorHAnsi"/>
          <w:i/>
        </w:rPr>
        <w:t>Information Privacy Act 2009 (Qld)</w:t>
      </w:r>
    </w:p>
    <w:p w14:paraId="7E1ED0D3" w14:textId="77777777" w:rsidR="00CD0F50" w:rsidRPr="00D51A0A" w:rsidRDefault="00CD0F50" w:rsidP="00CD0F50">
      <w:pPr>
        <w:spacing w:after="0" w:line="240" w:lineRule="auto"/>
        <w:rPr>
          <w:rFonts w:eastAsia="Muli" w:cstheme="minorHAnsi"/>
          <w:i/>
        </w:rPr>
      </w:pPr>
      <w:r w:rsidRPr="00D51A0A">
        <w:rPr>
          <w:rFonts w:eastAsia="Muli" w:cstheme="minorHAnsi"/>
        </w:rPr>
        <w:t>Information Privacy Principles</w:t>
      </w:r>
    </w:p>
    <w:p w14:paraId="7F3E33F2" w14:textId="77777777" w:rsidR="00CD0F50" w:rsidRPr="00D51A0A" w:rsidRDefault="00CD0F50" w:rsidP="00CD0F50">
      <w:pPr>
        <w:spacing w:after="0" w:line="240" w:lineRule="auto"/>
        <w:rPr>
          <w:rFonts w:eastAsia="Muli" w:cstheme="minorHAnsi"/>
          <w:i/>
        </w:rPr>
      </w:pPr>
      <w:r w:rsidRPr="00D51A0A">
        <w:rPr>
          <w:rFonts w:eastAsia="Muli" w:cstheme="minorHAnsi"/>
          <w:i/>
        </w:rPr>
        <w:t>Right to Information Act 2009 (Qld)</w:t>
      </w:r>
    </w:p>
    <w:p w14:paraId="105BD084" w14:textId="77777777" w:rsidR="00CD0F50" w:rsidRPr="00D51A0A" w:rsidRDefault="00CD0F50" w:rsidP="00CD0F50">
      <w:pPr>
        <w:spacing w:after="0" w:line="240" w:lineRule="auto"/>
        <w:rPr>
          <w:rFonts w:eastAsia="Muli" w:cstheme="minorHAnsi"/>
          <w:i/>
        </w:rPr>
      </w:pPr>
      <w:r w:rsidRPr="00D51A0A">
        <w:rPr>
          <w:rFonts w:eastAsia="Muli" w:cstheme="minorHAnsi"/>
          <w:i/>
        </w:rPr>
        <w:t>Privacy Act 1988 (</w:t>
      </w:r>
      <w:proofErr w:type="spellStart"/>
      <w:r w:rsidRPr="00D51A0A">
        <w:rPr>
          <w:rFonts w:eastAsia="Muli" w:cstheme="minorHAnsi"/>
          <w:i/>
        </w:rPr>
        <w:t>Cth</w:t>
      </w:r>
      <w:proofErr w:type="spellEnd"/>
      <w:r w:rsidRPr="00D51A0A">
        <w:rPr>
          <w:rFonts w:eastAsia="Muli" w:cstheme="minorHAnsi"/>
          <w:i/>
        </w:rPr>
        <w:t>)</w:t>
      </w:r>
    </w:p>
    <w:p w14:paraId="2D5B0656" w14:textId="77777777" w:rsidR="00CD0F50" w:rsidRPr="00D51A0A" w:rsidRDefault="00CD0F50" w:rsidP="00CD0F50">
      <w:pPr>
        <w:spacing w:after="0" w:line="240" w:lineRule="auto"/>
        <w:rPr>
          <w:rFonts w:eastAsia="Muli" w:cstheme="minorHAnsi"/>
          <w:i/>
        </w:rPr>
      </w:pPr>
      <w:r w:rsidRPr="00D51A0A">
        <w:rPr>
          <w:rFonts w:eastAsia="Muli" w:cstheme="minorHAnsi"/>
        </w:rPr>
        <w:t>Australian Privacy Principles</w:t>
      </w:r>
    </w:p>
    <w:p w14:paraId="180ED56E" w14:textId="77777777" w:rsidR="00CD0F50" w:rsidRPr="00D51A0A" w:rsidRDefault="00CD0F50" w:rsidP="00CD0F50">
      <w:pPr>
        <w:widowControl w:val="0"/>
        <w:spacing w:after="0" w:line="240" w:lineRule="auto"/>
        <w:rPr>
          <w:rFonts w:eastAsia="Muli" w:cstheme="minorHAnsi"/>
          <w:i/>
        </w:rPr>
      </w:pPr>
      <w:r w:rsidRPr="00D51A0A">
        <w:rPr>
          <w:rFonts w:eastAsia="Muli" w:cstheme="minorHAnsi"/>
          <w:i/>
        </w:rPr>
        <w:t>Privacy Amendment (Notifiable Data Breaches) Act 2017</w:t>
      </w:r>
    </w:p>
    <w:p w14:paraId="0C1E9BAE" w14:textId="77777777" w:rsidR="00CD0F50" w:rsidRPr="00761CC0" w:rsidRDefault="00CD0F50" w:rsidP="00CD0F50">
      <w:pPr>
        <w:widowControl w:val="0"/>
        <w:spacing w:after="0" w:line="240" w:lineRule="auto"/>
        <w:rPr>
          <w:rFonts w:eastAsia="Muli" w:cstheme="minorHAnsi"/>
          <w:i/>
        </w:rPr>
      </w:pPr>
      <w:hyperlink r:id="rId8">
        <w:r w:rsidRPr="00761CC0">
          <w:rPr>
            <w:rFonts w:eastAsia="Muli" w:cstheme="minorHAnsi"/>
            <w:i/>
          </w:rPr>
          <w:t>Notifiable data breaches - Home (oaic.gov.au)</w:t>
        </w:r>
      </w:hyperlink>
    </w:p>
    <w:p w14:paraId="0D4716F7" w14:textId="77777777" w:rsidR="00CD0F50" w:rsidRPr="00761CC0" w:rsidRDefault="00CD0F50" w:rsidP="00CD0F50">
      <w:pPr>
        <w:widowControl w:val="0"/>
        <w:spacing w:after="0" w:line="240" w:lineRule="auto"/>
        <w:rPr>
          <w:rFonts w:eastAsia="Muli" w:cstheme="minorHAnsi"/>
        </w:rPr>
      </w:pPr>
      <w:hyperlink r:id="rId9">
        <w:r w:rsidRPr="00761CC0">
          <w:rPr>
            <w:rFonts w:eastAsia="Muli" w:cstheme="minorHAnsi"/>
          </w:rPr>
          <w:t>Information Privacy Act 2009: Obligations of Contracted Service Providers</w:t>
        </w:r>
      </w:hyperlink>
      <w:r w:rsidRPr="00761CC0">
        <w:rPr>
          <w:rFonts w:eastAsia="Muli" w:cstheme="minorHAnsi"/>
          <w:i/>
        </w:rPr>
        <w:t xml:space="preserve"> (Office of Information Commissioner Queensland)</w:t>
      </w:r>
    </w:p>
    <w:p w14:paraId="7B48B068" w14:textId="77777777" w:rsidR="00CD0F50" w:rsidRPr="00761CC0" w:rsidRDefault="00CD0F50" w:rsidP="00CD0F50">
      <w:pPr>
        <w:widowControl w:val="0"/>
        <w:spacing w:after="0" w:line="240" w:lineRule="auto"/>
        <w:rPr>
          <w:rFonts w:cstheme="minorHAnsi"/>
        </w:rPr>
      </w:pPr>
      <w:hyperlink r:id="rId10">
        <w:r w:rsidRPr="00761CC0">
          <w:rPr>
            <w:rFonts w:eastAsia="Muli" w:cstheme="minorHAnsi"/>
          </w:rPr>
          <w:t>Information Privacy Guide</w:t>
        </w:r>
      </w:hyperlink>
      <w:r w:rsidRPr="00761CC0">
        <w:rPr>
          <w:rFonts w:eastAsia="Muli" w:cstheme="minorHAnsi"/>
          <w:i/>
        </w:rPr>
        <w:t xml:space="preserve"> (</w:t>
      </w:r>
      <w:r w:rsidRPr="00761CC0">
        <w:rPr>
          <w:rFonts w:eastAsia="Muli" w:cstheme="minorHAnsi"/>
        </w:rPr>
        <w:t>Department of Children, Youth Justice and Multicultural Affairs</w:t>
      </w:r>
      <w:r w:rsidRPr="00761CC0">
        <w:rPr>
          <w:rFonts w:eastAsia="Muli" w:cstheme="minorHAnsi"/>
          <w:i/>
        </w:rPr>
        <w:t>)</w:t>
      </w:r>
    </w:p>
    <w:p w14:paraId="2EA48C34" w14:textId="77777777" w:rsidR="00CD0F50" w:rsidRPr="00761CC0" w:rsidRDefault="00CD0F50" w:rsidP="00CD0F50">
      <w:pPr>
        <w:spacing w:after="0" w:line="240" w:lineRule="auto"/>
        <w:rPr>
          <w:rFonts w:eastAsia="Muli" w:cstheme="minorHAnsi"/>
        </w:rPr>
      </w:pPr>
      <w:hyperlink r:id="rId11">
        <w:r w:rsidRPr="00761CC0">
          <w:rPr>
            <w:rFonts w:eastAsia="Muli" w:cstheme="minorHAnsi"/>
          </w:rPr>
          <w:t>Guide to undertaking privacy impact assessments - Home (oaic.gov.au)</w:t>
        </w:r>
      </w:hyperlink>
    </w:p>
    <w:p w14:paraId="79A37BA2" w14:textId="77777777" w:rsidR="00CD0F50" w:rsidRPr="00D51A0A" w:rsidRDefault="00CD0F50" w:rsidP="00CD0F50">
      <w:pPr>
        <w:widowControl w:val="0"/>
        <w:spacing w:after="0" w:line="276" w:lineRule="auto"/>
        <w:rPr>
          <w:rFonts w:eastAsia="Muli" w:cstheme="minorHAnsi"/>
        </w:rPr>
      </w:pPr>
      <w:hyperlink r:id="rId12">
        <w:r w:rsidRPr="00761CC0">
          <w:rPr>
            <w:rFonts w:eastAsia="Muli" w:cstheme="minorHAnsi"/>
          </w:rPr>
          <w:t>Inquiry into the use of electronic monitoring at disability accommodation sites in Queensland | Office of the Public Advocate (justice.qld.gov.au)</w:t>
        </w:r>
      </w:hyperlink>
    </w:p>
    <w:p w14:paraId="0FCAE067" w14:textId="77777777" w:rsidR="00CD0F50" w:rsidRDefault="00CD0F50" w:rsidP="00CD0F50">
      <w:pPr>
        <w:spacing w:after="0" w:line="240" w:lineRule="auto"/>
        <w:rPr>
          <w:i/>
        </w:rPr>
      </w:pPr>
      <w:r w:rsidRPr="00D51A0A">
        <w:rPr>
          <w:rFonts w:eastAsia="Muli" w:cstheme="minorHAnsi"/>
          <w:i/>
        </w:rPr>
        <w:t xml:space="preserve">Service Agreement - Standard Terms, </w:t>
      </w:r>
      <w:r w:rsidRPr="00D51A0A">
        <w:rPr>
          <w:rFonts w:eastAsia="Muli" w:cstheme="minorHAnsi"/>
        </w:rPr>
        <w:t>Clause 27</w:t>
      </w:r>
      <w:r>
        <w:rPr>
          <w:i/>
        </w:rPr>
        <w:t>Information Privacy Act 2009 (Qld)</w:t>
      </w:r>
    </w:p>
    <w:p w14:paraId="750F8E48" w14:textId="77777777" w:rsidR="00CD0F50" w:rsidRPr="00D51A0A" w:rsidRDefault="00CD0F50" w:rsidP="00CD0F50">
      <w:pPr>
        <w:spacing w:after="0" w:line="240" w:lineRule="auto"/>
        <w:rPr>
          <w:rFonts w:eastAsia="Muli" w:cstheme="minorHAnsi"/>
        </w:rPr>
      </w:pPr>
      <w:r w:rsidRPr="00D51A0A">
        <w:rPr>
          <w:rFonts w:eastAsia="Muli" w:cstheme="minorHAnsi"/>
        </w:rPr>
        <w:t xml:space="preserve">Part 5A of the </w:t>
      </w:r>
      <w:r w:rsidRPr="00D51A0A">
        <w:rPr>
          <w:rFonts w:eastAsia="Muli" w:cstheme="minorHAnsi"/>
          <w:i/>
        </w:rPr>
        <w:t>Domestic and Family Violence Protection Act 2012</w:t>
      </w:r>
    </w:p>
    <w:p w14:paraId="70D24934" w14:textId="77777777" w:rsidR="00CD0F50" w:rsidRPr="00D51A0A" w:rsidRDefault="00CD0F50" w:rsidP="00CD0F50">
      <w:pPr>
        <w:spacing w:after="0" w:line="240" w:lineRule="auto"/>
        <w:rPr>
          <w:rFonts w:eastAsia="Muli" w:cstheme="minorHAnsi"/>
          <w:i/>
        </w:rPr>
      </w:pPr>
      <w:r w:rsidRPr="00D51A0A">
        <w:rPr>
          <w:rFonts w:eastAsia="Muli" w:cstheme="minorHAnsi"/>
          <w:i/>
        </w:rPr>
        <w:t xml:space="preserve">Domestic and Family Violence Information Sharing Guidelines </w:t>
      </w:r>
      <w:r w:rsidRPr="00D51A0A">
        <w:rPr>
          <w:rFonts w:eastAsia="Muli" w:cstheme="minorHAnsi"/>
        </w:rPr>
        <w:t>(May 2017)</w:t>
      </w:r>
    </w:p>
    <w:p w14:paraId="4E4F4334" w14:textId="77777777" w:rsidR="00CD0F50" w:rsidRPr="00D51A0A" w:rsidRDefault="00CD0F50" w:rsidP="00CD0F50">
      <w:pPr>
        <w:spacing w:after="0" w:line="240" w:lineRule="auto"/>
        <w:rPr>
          <w:rFonts w:eastAsia="Muli" w:cstheme="minorHAnsi"/>
        </w:rPr>
      </w:pPr>
      <w:r w:rsidRPr="00D51A0A">
        <w:rPr>
          <w:rFonts w:eastAsia="Muli" w:cstheme="minorHAnsi"/>
        </w:rPr>
        <w:t xml:space="preserve">Section 159C of the </w:t>
      </w:r>
      <w:r w:rsidRPr="00D51A0A">
        <w:rPr>
          <w:rFonts w:eastAsia="Muli" w:cstheme="minorHAnsi"/>
          <w:i/>
        </w:rPr>
        <w:t>Child Protection Act 1999</w:t>
      </w:r>
    </w:p>
    <w:p w14:paraId="51D210B5" w14:textId="77777777" w:rsidR="00CD0F50" w:rsidRPr="00D51A0A" w:rsidRDefault="00CD0F50" w:rsidP="00CD0F50">
      <w:pPr>
        <w:spacing w:line="240" w:lineRule="auto"/>
        <w:rPr>
          <w:rFonts w:eastAsia="Muli" w:cstheme="minorHAnsi"/>
        </w:rPr>
      </w:pPr>
      <w:r w:rsidRPr="00D51A0A">
        <w:rPr>
          <w:rFonts w:eastAsia="Muli" w:cstheme="minorHAnsi"/>
        </w:rPr>
        <w:t>Principle 5: Confidentiality – Practice Standards for Working with Women Affected by Domestic and Family Violence</w:t>
      </w:r>
    </w:p>
    <w:p w14:paraId="02D7E266" w14:textId="77777777" w:rsidR="00CD0F50" w:rsidRPr="00E10EAB" w:rsidRDefault="00CD0F50" w:rsidP="00CD0F50">
      <w:pPr>
        <w:rPr>
          <w:b/>
          <w:color w:val="7030A0"/>
          <w:sz w:val="32"/>
          <w:szCs w:val="32"/>
        </w:rPr>
      </w:pPr>
      <w:r w:rsidRPr="00E10EAB">
        <w:rPr>
          <w:b/>
          <w:color w:val="7030A0"/>
          <w:sz w:val="32"/>
          <w:szCs w:val="32"/>
        </w:rPr>
        <w:t>Definitions</w:t>
      </w:r>
    </w:p>
    <w:tbl>
      <w:tblPr>
        <w:tblStyle w:val="PlainTable2"/>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10"/>
        <w:gridCol w:w="2280"/>
        <w:gridCol w:w="5039"/>
      </w:tblGrid>
      <w:tr w:rsidR="00CD0F50" w14:paraId="1904FB3B" w14:textId="77777777" w:rsidTr="0017178C">
        <w:tc>
          <w:tcPr>
            <w:tcW w:w="2310" w:type="dxa"/>
            <w:hideMark/>
          </w:tcPr>
          <w:p w14:paraId="2F151316" w14:textId="77777777" w:rsidR="00CD0F50" w:rsidRPr="00D51A0A" w:rsidRDefault="00CD0F50" w:rsidP="0017178C">
            <w:pPr>
              <w:widowControl w:val="0"/>
              <w:spacing w:after="40"/>
              <w:rPr>
                <w:rFonts w:eastAsia="Muli" w:cstheme="minorHAnsi"/>
              </w:rPr>
            </w:pPr>
            <w:r w:rsidRPr="00D51A0A">
              <w:rPr>
                <w:rFonts w:eastAsia="Muli" w:cstheme="minorHAnsi"/>
              </w:rPr>
              <w:t xml:space="preserve">Privacy and Confidentiality </w:t>
            </w:r>
          </w:p>
        </w:tc>
        <w:tc>
          <w:tcPr>
            <w:tcW w:w="2280" w:type="dxa"/>
            <w:hideMark/>
          </w:tcPr>
          <w:p w14:paraId="5689F707" w14:textId="77777777" w:rsidR="00CD0F50" w:rsidRPr="00D51A0A" w:rsidRDefault="00CD0F50" w:rsidP="0017178C">
            <w:pPr>
              <w:widowControl w:val="0"/>
              <w:spacing w:after="40"/>
              <w:rPr>
                <w:rFonts w:eastAsia="Muli" w:cstheme="minorHAnsi"/>
              </w:rPr>
            </w:pPr>
            <w:r w:rsidRPr="00D51A0A">
              <w:rPr>
                <w:rFonts w:eastAsia="Muli" w:cstheme="minorHAnsi"/>
              </w:rPr>
              <w:t xml:space="preserve">Confidentiality </w:t>
            </w:r>
          </w:p>
        </w:tc>
        <w:tc>
          <w:tcPr>
            <w:tcW w:w="5039" w:type="dxa"/>
            <w:hideMark/>
          </w:tcPr>
          <w:p w14:paraId="05D6B5B1" w14:textId="77777777" w:rsidR="00CD0F50" w:rsidRPr="00D51A0A" w:rsidRDefault="00CD0F50" w:rsidP="0017178C">
            <w:pPr>
              <w:spacing w:after="40"/>
              <w:rPr>
                <w:rFonts w:eastAsia="Muli" w:cstheme="minorHAnsi"/>
              </w:rPr>
            </w:pPr>
            <w:r w:rsidRPr="00D51A0A">
              <w:rPr>
                <w:rFonts w:eastAsia="Muli" w:cstheme="minorHAnsi"/>
              </w:rPr>
              <w:t>Is the protection of personal i</w:t>
            </w:r>
            <w:r>
              <w:rPr>
                <w:rFonts w:eastAsia="Muli" w:cstheme="minorHAnsi"/>
              </w:rPr>
              <w:t xml:space="preserve">nformation, and means keeping </w:t>
            </w:r>
            <w:r w:rsidRPr="00D51A0A">
              <w:rPr>
                <w:rFonts w:eastAsia="Muli" w:cstheme="minorHAnsi"/>
              </w:rPr>
              <w:t xml:space="preserve">someone’s information between you and them, and not telling anyone else unless they have given you informed consent to do so. </w:t>
            </w:r>
          </w:p>
        </w:tc>
      </w:tr>
      <w:tr w:rsidR="00CD0F50" w14:paraId="1D05B0D6" w14:textId="77777777" w:rsidTr="0017178C">
        <w:tc>
          <w:tcPr>
            <w:tcW w:w="2310" w:type="dxa"/>
            <w:hideMark/>
          </w:tcPr>
          <w:p w14:paraId="6F26B530" w14:textId="77777777" w:rsidR="00CD0F50" w:rsidRPr="00D51A0A" w:rsidRDefault="00CD0F50" w:rsidP="0017178C">
            <w:pPr>
              <w:widowControl w:val="0"/>
              <w:spacing w:after="40"/>
              <w:rPr>
                <w:rFonts w:eastAsia="Muli" w:cstheme="minorHAnsi"/>
              </w:rPr>
            </w:pPr>
            <w:r w:rsidRPr="00D51A0A">
              <w:rPr>
                <w:rFonts w:eastAsia="Muli" w:cstheme="minorHAnsi"/>
              </w:rPr>
              <w:t xml:space="preserve">Privacy and Confidentiality </w:t>
            </w:r>
          </w:p>
        </w:tc>
        <w:tc>
          <w:tcPr>
            <w:tcW w:w="2280" w:type="dxa"/>
            <w:hideMark/>
          </w:tcPr>
          <w:p w14:paraId="3B01D977" w14:textId="77777777" w:rsidR="00CD0F50" w:rsidRPr="00D51A0A" w:rsidRDefault="00CD0F50" w:rsidP="0017178C">
            <w:pPr>
              <w:widowControl w:val="0"/>
              <w:spacing w:after="40"/>
              <w:rPr>
                <w:rFonts w:eastAsia="Muli" w:cstheme="minorHAnsi"/>
              </w:rPr>
            </w:pPr>
            <w:r w:rsidRPr="00D51A0A">
              <w:rPr>
                <w:rFonts w:eastAsia="Muli" w:cstheme="minorHAnsi"/>
              </w:rPr>
              <w:t xml:space="preserve">Personal Information </w:t>
            </w:r>
          </w:p>
        </w:tc>
        <w:tc>
          <w:tcPr>
            <w:tcW w:w="5039" w:type="dxa"/>
          </w:tcPr>
          <w:p w14:paraId="51007AC7" w14:textId="77777777" w:rsidR="00CD0F50" w:rsidRPr="00D51A0A" w:rsidRDefault="00CD0F50" w:rsidP="0017178C">
            <w:pPr>
              <w:spacing w:before="120" w:after="120"/>
              <w:rPr>
                <w:rFonts w:eastAsia="Muli" w:cstheme="minorHAnsi"/>
                <w:b/>
              </w:rPr>
            </w:pPr>
            <w:r w:rsidRPr="00D51A0A">
              <w:rPr>
                <w:rFonts w:eastAsia="Muli" w:cstheme="minorHAnsi"/>
              </w:rPr>
              <w:t>Can include:</w:t>
            </w:r>
          </w:p>
          <w:p w14:paraId="1A730840" w14:textId="77777777" w:rsidR="00CD0F50" w:rsidRPr="00D51A0A" w:rsidRDefault="00CD0F50" w:rsidP="00CD0F50">
            <w:pPr>
              <w:numPr>
                <w:ilvl w:val="0"/>
                <w:numId w:val="13"/>
              </w:numPr>
              <w:ind w:left="284"/>
              <w:rPr>
                <w:rFonts w:eastAsia="Muli" w:cstheme="minorHAnsi"/>
              </w:rPr>
            </w:pPr>
            <w:r w:rsidRPr="00D51A0A">
              <w:rPr>
                <w:rFonts w:eastAsia="Muli" w:cstheme="minorHAnsi"/>
              </w:rPr>
              <w:t>name, date and place of birth</w:t>
            </w:r>
          </w:p>
          <w:p w14:paraId="4A103E90" w14:textId="77777777" w:rsidR="00CD0F50" w:rsidRPr="00D51A0A" w:rsidRDefault="00CD0F50" w:rsidP="00CD0F50">
            <w:pPr>
              <w:numPr>
                <w:ilvl w:val="0"/>
                <w:numId w:val="13"/>
              </w:numPr>
              <w:ind w:left="284"/>
              <w:rPr>
                <w:rFonts w:eastAsia="Muli" w:cstheme="minorHAnsi"/>
              </w:rPr>
            </w:pPr>
            <w:r w:rsidRPr="00D51A0A">
              <w:rPr>
                <w:rFonts w:eastAsia="Muli" w:cstheme="minorHAnsi"/>
              </w:rPr>
              <w:t>race or ethnicity</w:t>
            </w:r>
          </w:p>
          <w:p w14:paraId="6C3D06CE" w14:textId="77777777" w:rsidR="00CD0F50" w:rsidRPr="00D51A0A" w:rsidRDefault="00CD0F50" w:rsidP="00CD0F50">
            <w:pPr>
              <w:numPr>
                <w:ilvl w:val="0"/>
                <w:numId w:val="13"/>
              </w:numPr>
              <w:ind w:left="284"/>
              <w:rPr>
                <w:rFonts w:eastAsia="Muli" w:cstheme="minorHAnsi"/>
              </w:rPr>
            </w:pPr>
            <w:r w:rsidRPr="00D51A0A">
              <w:rPr>
                <w:rFonts w:eastAsia="Muli" w:cstheme="minorHAnsi"/>
              </w:rPr>
              <w:t>financial/banking details</w:t>
            </w:r>
          </w:p>
          <w:p w14:paraId="7C3B0DA2" w14:textId="77777777" w:rsidR="00CD0F50" w:rsidRPr="00D51A0A" w:rsidRDefault="00CD0F50" w:rsidP="00CD0F50">
            <w:pPr>
              <w:numPr>
                <w:ilvl w:val="0"/>
                <w:numId w:val="13"/>
              </w:numPr>
              <w:ind w:left="284"/>
              <w:rPr>
                <w:rFonts w:eastAsia="Muli" w:cstheme="minorHAnsi"/>
              </w:rPr>
            </w:pPr>
            <w:r w:rsidRPr="00D51A0A">
              <w:rPr>
                <w:rFonts w:eastAsia="Muli" w:cstheme="minorHAnsi"/>
              </w:rPr>
              <w:t>health/diagnostic information</w:t>
            </w:r>
          </w:p>
          <w:p w14:paraId="00870959" w14:textId="77777777" w:rsidR="00CD0F50" w:rsidRPr="00D51A0A" w:rsidRDefault="00CD0F50" w:rsidP="00CD0F50">
            <w:pPr>
              <w:numPr>
                <w:ilvl w:val="0"/>
                <w:numId w:val="13"/>
              </w:numPr>
              <w:ind w:left="284"/>
              <w:rPr>
                <w:rFonts w:eastAsia="Muli" w:cstheme="minorHAnsi"/>
              </w:rPr>
            </w:pPr>
            <w:r w:rsidRPr="00D51A0A">
              <w:rPr>
                <w:rFonts w:eastAsia="Muli" w:cstheme="minorHAnsi"/>
              </w:rPr>
              <w:t>employment details</w:t>
            </w:r>
          </w:p>
          <w:p w14:paraId="577E5ACC" w14:textId="77777777" w:rsidR="00CD0F50" w:rsidRPr="00D51A0A" w:rsidRDefault="00CD0F50" w:rsidP="00CD0F50">
            <w:pPr>
              <w:numPr>
                <w:ilvl w:val="0"/>
                <w:numId w:val="13"/>
              </w:numPr>
              <w:ind w:left="284"/>
              <w:rPr>
                <w:rFonts w:eastAsia="Muli" w:cstheme="minorHAnsi"/>
              </w:rPr>
            </w:pPr>
            <w:r w:rsidRPr="00D51A0A">
              <w:rPr>
                <w:rFonts w:eastAsia="Muli" w:cstheme="minorHAnsi"/>
              </w:rPr>
              <w:t>photograph (including CCTV footage)</w:t>
            </w:r>
          </w:p>
          <w:p w14:paraId="256E182F" w14:textId="77777777" w:rsidR="00CD0F50" w:rsidRPr="00D51A0A" w:rsidRDefault="00CD0F50" w:rsidP="00CD0F50">
            <w:pPr>
              <w:numPr>
                <w:ilvl w:val="0"/>
                <w:numId w:val="13"/>
              </w:numPr>
              <w:ind w:left="284"/>
              <w:rPr>
                <w:rFonts w:eastAsia="Muli" w:cstheme="minorHAnsi"/>
              </w:rPr>
            </w:pPr>
            <w:r w:rsidRPr="00D51A0A">
              <w:rPr>
                <w:rFonts w:eastAsia="Muli" w:cstheme="minorHAnsi"/>
              </w:rPr>
              <w:t>signature</w:t>
            </w:r>
          </w:p>
          <w:p w14:paraId="0BA27A60" w14:textId="77777777" w:rsidR="00CD0F50" w:rsidRPr="00D51A0A" w:rsidRDefault="00CD0F50" w:rsidP="00CD0F50">
            <w:pPr>
              <w:numPr>
                <w:ilvl w:val="0"/>
                <w:numId w:val="13"/>
              </w:numPr>
              <w:ind w:left="284"/>
              <w:rPr>
                <w:rFonts w:eastAsia="Muli" w:cstheme="minorHAnsi"/>
              </w:rPr>
            </w:pPr>
            <w:r w:rsidRPr="00D51A0A">
              <w:rPr>
                <w:rFonts w:eastAsia="Muli" w:cstheme="minorHAnsi"/>
              </w:rPr>
              <w:t>uniquely identifying number – e.g. driver license number, tax file number, employee number</w:t>
            </w:r>
          </w:p>
          <w:p w14:paraId="733D6A4C" w14:textId="77777777" w:rsidR="00CD0F50" w:rsidRPr="00D51A0A" w:rsidRDefault="00CD0F50" w:rsidP="00CD0F50">
            <w:pPr>
              <w:numPr>
                <w:ilvl w:val="0"/>
                <w:numId w:val="13"/>
              </w:numPr>
              <w:ind w:left="284"/>
              <w:rPr>
                <w:rFonts w:eastAsia="Muli" w:cstheme="minorHAnsi"/>
              </w:rPr>
            </w:pPr>
            <w:r w:rsidRPr="00D51A0A">
              <w:rPr>
                <w:rFonts w:eastAsia="Muli" w:cstheme="minorHAnsi"/>
              </w:rPr>
              <w:t>details of services requested or obtained</w:t>
            </w:r>
          </w:p>
          <w:p w14:paraId="1623D302" w14:textId="77777777" w:rsidR="00CD0F50" w:rsidRPr="00D51A0A" w:rsidRDefault="00CD0F50" w:rsidP="00CD0F50">
            <w:pPr>
              <w:numPr>
                <w:ilvl w:val="0"/>
                <w:numId w:val="13"/>
              </w:numPr>
              <w:ind w:left="284"/>
              <w:rPr>
                <w:rFonts w:eastAsia="Muli" w:cstheme="minorHAnsi"/>
              </w:rPr>
            </w:pPr>
            <w:r w:rsidRPr="00D51A0A">
              <w:rPr>
                <w:rFonts w:eastAsia="Muli" w:cstheme="minorHAnsi"/>
              </w:rPr>
              <w:t>unique physical characteristics – e.g. tattoo, birthmark.</w:t>
            </w:r>
          </w:p>
          <w:p w14:paraId="7762AEB1" w14:textId="77777777" w:rsidR="00CD0F50" w:rsidRPr="00D51A0A" w:rsidRDefault="00CD0F50" w:rsidP="0017178C">
            <w:pPr>
              <w:rPr>
                <w:rFonts w:eastAsia="Muli" w:cstheme="minorHAnsi"/>
              </w:rPr>
            </w:pPr>
          </w:p>
          <w:p w14:paraId="1FD4BAA2" w14:textId="77777777" w:rsidR="00CD0F50" w:rsidRPr="00D51A0A" w:rsidRDefault="00CD0F50" w:rsidP="0017178C">
            <w:pPr>
              <w:rPr>
                <w:rFonts w:eastAsia="Muli" w:cstheme="minorHAnsi"/>
              </w:rPr>
            </w:pPr>
            <w:r w:rsidRPr="00D51A0A">
              <w:rPr>
                <w:rFonts w:eastAsia="Muli" w:cstheme="minorHAnsi"/>
              </w:rPr>
              <w:t>Personal information may reveal a person’s identity even if their name is not mentioned. Other information may enable their identity to be deduced.</w:t>
            </w:r>
          </w:p>
          <w:p w14:paraId="3F0895EB" w14:textId="77777777" w:rsidR="00CD0F50" w:rsidRPr="00D51A0A" w:rsidRDefault="00CD0F50" w:rsidP="0017178C">
            <w:pPr>
              <w:rPr>
                <w:rFonts w:eastAsia="Muli" w:cstheme="minorHAnsi"/>
              </w:rPr>
            </w:pPr>
          </w:p>
          <w:p w14:paraId="476C33A2" w14:textId="77777777" w:rsidR="00CD0F50" w:rsidRPr="00D51A0A" w:rsidRDefault="00CD0F50" w:rsidP="0017178C">
            <w:pPr>
              <w:spacing w:after="40"/>
              <w:rPr>
                <w:rFonts w:eastAsia="Muli" w:cstheme="minorHAnsi"/>
              </w:rPr>
            </w:pPr>
            <w:hyperlink r:id="rId13" w:history="1">
              <w:r w:rsidRPr="00D51A0A">
                <w:rPr>
                  <w:rStyle w:val="Hyperlink"/>
                  <w:rFonts w:eastAsia="Muli" w:cstheme="minorHAnsi"/>
                </w:rPr>
                <w:t>https://www.csyw.qld.gov.au/resources/dcsyw/about-us/right-to-information/privacy-guide.pdf</w:t>
              </w:r>
            </w:hyperlink>
            <w:r w:rsidRPr="00D51A0A">
              <w:rPr>
                <w:rFonts w:eastAsia="Muli" w:cstheme="minorHAnsi"/>
              </w:rPr>
              <w:t xml:space="preserve"> </w:t>
            </w:r>
          </w:p>
        </w:tc>
      </w:tr>
      <w:tr w:rsidR="00CD0F50" w14:paraId="27B3F02B" w14:textId="77777777" w:rsidTr="0017178C">
        <w:tc>
          <w:tcPr>
            <w:tcW w:w="2310" w:type="dxa"/>
            <w:hideMark/>
          </w:tcPr>
          <w:p w14:paraId="7E5DB331" w14:textId="77777777" w:rsidR="00CD0F50" w:rsidRPr="00D51A0A" w:rsidRDefault="00CD0F50" w:rsidP="0017178C">
            <w:pPr>
              <w:widowControl w:val="0"/>
              <w:spacing w:after="40"/>
              <w:rPr>
                <w:rFonts w:eastAsia="Muli" w:cstheme="minorHAnsi"/>
              </w:rPr>
            </w:pPr>
            <w:r w:rsidRPr="00D51A0A">
              <w:rPr>
                <w:rFonts w:eastAsia="Muli" w:cstheme="minorHAnsi"/>
              </w:rPr>
              <w:t xml:space="preserve">Privacy and Confidentiality </w:t>
            </w:r>
          </w:p>
        </w:tc>
        <w:tc>
          <w:tcPr>
            <w:tcW w:w="2280" w:type="dxa"/>
            <w:hideMark/>
          </w:tcPr>
          <w:p w14:paraId="6BB05A81" w14:textId="77777777" w:rsidR="00CD0F50" w:rsidRPr="00D51A0A" w:rsidRDefault="00CD0F50" w:rsidP="0017178C">
            <w:pPr>
              <w:widowControl w:val="0"/>
              <w:spacing w:after="40"/>
              <w:rPr>
                <w:rFonts w:eastAsia="Muli" w:cstheme="minorHAnsi"/>
              </w:rPr>
            </w:pPr>
            <w:r w:rsidRPr="00D51A0A">
              <w:rPr>
                <w:rFonts w:eastAsia="Muli" w:cstheme="minorHAnsi"/>
              </w:rPr>
              <w:t>Privacy</w:t>
            </w:r>
          </w:p>
        </w:tc>
        <w:tc>
          <w:tcPr>
            <w:tcW w:w="5039" w:type="dxa"/>
            <w:hideMark/>
          </w:tcPr>
          <w:p w14:paraId="678D02DE" w14:textId="77777777" w:rsidR="00CD0F50" w:rsidRPr="00D51A0A" w:rsidRDefault="00CD0F50" w:rsidP="0017178C">
            <w:pPr>
              <w:spacing w:after="40"/>
              <w:rPr>
                <w:rFonts w:eastAsia="Muli" w:cstheme="minorHAnsi"/>
              </w:rPr>
            </w:pPr>
            <w:r w:rsidRPr="00D51A0A">
              <w:rPr>
                <w:rFonts w:eastAsia="Muli" w:cstheme="minorHAnsi"/>
              </w:rPr>
              <w:t xml:space="preserve">Under the Commonwealth Privacy Act, privacy relates to personal information. For </w:t>
            </w:r>
            <w:r>
              <w:rPr>
                <w:rFonts w:eastAsia="Muli" w:cstheme="minorHAnsi"/>
              </w:rPr>
              <w:t>Maybanke Association Inc.</w:t>
            </w:r>
            <w:r w:rsidRPr="00D51A0A">
              <w:rPr>
                <w:rFonts w:eastAsia="Muli" w:cstheme="minorHAnsi"/>
              </w:rPr>
              <w:t>, privacy also relates to physical privacy, that is, having a private space for oneself, or to speak about service or other issues.</w:t>
            </w:r>
          </w:p>
        </w:tc>
      </w:tr>
    </w:tbl>
    <w:p w14:paraId="3D115C37" w14:textId="77777777" w:rsidR="00CD0F50" w:rsidRPr="00E10EAB" w:rsidRDefault="00CD0F50" w:rsidP="00CD0F50">
      <w:pPr>
        <w:spacing w:before="240"/>
        <w:rPr>
          <w:b/>
          <w:color w:val="7030A0"/>
          <w:sz w:val="32"/>
          <w:szCs w:val="32"/>
        </w:rPr>
      </w:pPr>
      <w:r w:rsidRPr="00E10EAB">
        <w:rPr>
          <w:b/>
          <w:color w:val="7030A0"/>
          <w:sz w:val="32"/>
          <w:szCs w:val="32"/>
        </w:rPr>
        <w:t xml:space="preserve">Principles </w:t>
      </w:r>
    </w:p>
    <w:p w14:paraId="5E0B8577" w14:textId="77777777" w:rsidR="00CD0F50" w:rsidRPr="00D51A0A" w:rsidRDefault="00CD0F50" w:rsidP="00CD0F50">
      <w:pPr>
        <w:spacing w:before="120" w:after="120" w:line="276" w:lineRule="auto"/>
        <w:jc w:val="both"/>
        <w:rPr>
          <w:rFonts w:eastAsia="Muli" w:cstheme="minorHAnsi"/>
        </w:rPr>
      </w:pPr>
      <w:r w:rsidRPr="00D51A0A">
        <w:rPr>
          <w:rFonts w:eastAsia="Muli" w:cstheme="minorHAnsi"/>
        </w:rPr>
        <w:t xml:space="preserve">The principles supporting high-quality confidentiality practices at </w:t>
      </w:r>
      <w:r>
        <w:rPr>
          <w:rFonts w:eastAsia="Muli" w:cstheme="minorHAnsi"/>
        </w:rPr>
        <w:t>Maybanke Association Inc.</w:t>
      </w:r>
      <w:r w:rsidRPr="00D51A0A">
        <w:rPr>
          <w:rFonts w:eastAsia="Muli" w:cstheme="minorHAnsi"/>
        </w:rPr>
        <w:t xml:space="preserve"> are:</w:t>
      </w:r>
    </w:p>
    <w:p w14:paraId="7B0C1E1D" w14:textId="77777777" w:rsidR="00CD0F50" w:rsidRPr="00D51A0A" w:rsidRDefault="00CD0F50" w:rsidP="00CD0F50">
      <w:pPr>
        <w:numPr>
          <w:ilvl w:val="0"/>
          <w:numId w:val="12"/>
        </w:numPr>
        <w:spacing w:after="0" w:line="240" w:lineRule="auto"/>
        <w:ind w:left="357" w:hanging="357"/>
        <w:jc w:val="both"/>
        <w:rPr>
          <w:rFonts w:eastAsia="Muli" w:cstheme="minorHAnsi"/>
        </w:rPr>
      </w:pPr>
      <w:r w:rsidRPr="00D51A0A">
        <w:rPr>
          <w:rFonts w:eastAsia="Muli" w:cstheme="minorHAnsi"/>
        </w:rPr>
        <w:t>Confidentiality – confidentiality practices are applied consistently across the organisation and are accessible for clients</w:t>
      </w:r>
      <w:r>
        <w:rPr>
          <w:rFonts w:eastAsia="Muli" w:cstheme="minorHAnsi"/>
        </w:rPr>
        <w:t>.</w:t>
      </w:r>
      <w:r w:rsidRPr="00D51A0A">
        <w:rPr>
          <w:rFonts w:eastAsia="Muli" w:cstheme="minorHAnsi"/>
        </w:rPr>
        <w:t xml:space="preserve"> </w:t>
      </w:r>
    </w:p>
    <w:p w14:paraId="1AEC305B" w14:textId="77777777" w:rsidR="00CD0F50" w:rsidRPr="00D51A0A" w:rsidRDefault="00CD0F50" w:rsidP="00CD0F50">
      <w:pPr>
        <w:numPr>
          <w:ilvl w:val="0"/>
          <w:numId w:val="12"/>
        </w:numPr>
        <w:spacing w:after="0" w:line="240" w:lineRule="auto"/>
        <w:ind w:left="357" w:hanging="357"/>
        <w:jc w:val="both"/>
        <w:rPr>
          <w:rFonts w:eastAsia="Muli" w:cstheme="minorHAnsi"/>
        </w:rPr>
      </w:pPr>
      <w:r w:rsidRPr="00D51A0A">
        <w:rPr>
          <w:rFonts w:eastAsia="Muli" w:cstheme="minorHAnsi"/>
        </w:rPr>
        <w:lastRenderedPageBreak/>
        <w:t xml:space="preserve">Privacy - only information necessary for the delivery of high-quality services is collected and stored by </w:t>
      </w:r>
      <w:r>
        <w:rPr>
          <w:rFonts w:eastAsia="Muli" w:cstheme="minorHAnsi"/>
        </w:rPr>
        <w:t>Maybanke Association Inc.</w:t>
      </w:r>
    </w:p>
    <w:p w14:paraId="7207C33C" w14:textId="77777777" w:rsidR="00CD0F50" w:rsidRPr="00D51A0A" w:rsidRDefault="00CD0F50" w:rsidP="00CD0F50">
      <w:pPr>
        <w:numPr>
          <w:ilvl w:val="0"/>
          <w:numId w:val="12"/>
        </w:numPr>
        <w:spacing w:after="0" w:line="240" w:lineRule="auto"/>
        <w:ind w:left="357" w:hanging="357"/>
        <w:jc w:val="both"/>
        <w:rPr>
          <w:rFonts w:eastAsia="Muli" w:cstheme="minorHAnsi"/>
        </w:rPr>
      </w:pPr>
      <w:r w:rsidRPr="00D51A0A">
        <w:rPr>
          <w:rFonts w:eastAsia="Muli" w:cstheme="minorHAnsi"/>
        </w:rPr>
        <w:t xml:space="preserve">Dignity </w:t>
      </w:r>
      <w:r>
        <w:rPr>
          <w:rFonts w:eastAsia="Muli" w:cstheme="minorHAnsi"/>
        </w:rPr>
        <w:t>–</w:t>
      </w:r>
      <w:r w:rsidRPr="00D51A0A">
        <w:rPr>
          <w:rFonts w:eastAsia="Muli" w:cstheme="minorHAnsi"/>
        </w:rPr>
        <w:t xml:space="preserve"> </w:t>
      </w:r>
      <w:r>
        <w:rPr>
          <w:rFonts w:eastAsia="Muli" w:cstheme="minorHAnsi"/>
        </w:rPr>
        <w:t>Maybanke Association Inc.</w:t>
      </w:r>
      <w:r w:rsidRPr="00D51A0A">
        <w:rPr>
          <w:rFonts w:eastAsia="Muli" w:cstheme="minorHAnsi"/>
        </w:rPr>
        <w:t xml:space="preserve"> respects and protects client’s dignity and right to privacy</w:t>
      </w:r>
      <w:r>
        <w:rPr>
          <w:rFonts w:eastAsia="Muli" w:cstheme="minorHAnsi"/>
        </w:rPr>
        <w:t>.</w:t>
      </w:r>
    </w:p>
    <w:p w14:paraId="2ED9CD22" w14:textId="77777777" w:rsidR="00CD0F50" w:rsidRPr="00D51A0A" w:rsidRDefault="00CD0F50" w:rsidP="00CD0F50">
      <w:pPr>
        <w:numPr>
          <w:ilvl w:val="0"/>
          <w:numId w:val="12"/>
        </w:numPr>
        <w:spacing w:after="0" w:line="240" w:lineRule="auto"/>
        <w:ind w:left="357" w:hanging="357"/>
        <w:jc w:val="both"/>
        <w:rPr>
          <w:rFonts w:eastAsia="Muli" w:cstheme="minorHAnsi"/>
        </w:rPr>
      </w:pPr>
      <w:r w:rsidRPr="00D51A0A">
        <w:rPr>
          <w:rFonts w:eastAsia="Muli" w:cstheme="minorHAnsi"/>
        </w:rPr>
        <w:t>Consent - information is only shared externally with consent or where required by law</w:t>
      </w:r>
      <w:r>
        <w:rPr>
          <w:rFonts w:eastAsia="Muli" w:cstheme="minorHAnsi"/>
        </w:rPr>
        <w:t>; and</w:t>
      </w:r>
      <w:r w:rsidRPr="00D51A0A">
        <w:rPr>
          <w:rFonts w:eastAsia="Muli" w:cstheme="minorHAnsi"/>
        </w:rPr>
        <w:t xml:space="preserve"> </w:t>
      </w:r>
    </w:p>
    <w:p w14:paraId="749F6066" w14:textId="77777777" w:rsidR="00CD0F50" w:rsidRPr="0013628E" w:rsidRDefault="00CD0F50" w:rsidP="00CD0F50">
      <w:pPr>
        <w:numPr>
          <w:ilvl w:val="0"/>
          <w:numId w:val="12"/>
        </w:numPr>
        <w:pBdr>
          <w:top w:val="nil"/>
          <w:left w:val="nil"/>
          <w:bottom w:val="nil"/>
          <w:right w:val="nil"/>
          <w:between w:val="nil"/>
        </w:pBdr>
        <w:spacing w:after="0" w:line="240" w:lineRule="auto"/>
        <w:ind w:left="357" w:hanging="357"/>
        <w:jc w:val="both"/>
        <w:rPr>
          <w:rFonts w:cstheme="minorHAnsi"/>
        </w:rPr>
      </w:pPr>
      <w:r w:rsidRPr="00D51A0A">
        <w:rPr>
          <w:rFonts w:eastAsia="Muli" w:cstheme="minorHAnsi"/>
          <w:color w:val="000000"/>
        </w:rPr>
        <w:t>Experienced – the team is appropriately skilled and qualified to oversee and manage our organisation's Privacy and Confidentiality Policy</w:t>
      </w:r>
      <w:r w:rsidRPr="00D51A0A">
        <w:rPr>
          <w:rFonts w:cstheme="minorHAnsi"/>
          <w:color w:val="000000"/>
        </w:rPr>
        <w:t>.</w:t>
      </w:r>
    </w:p>
    <w:p w14:paraId="21421B19" w14:textId="77777777" w:rsidR="00CD0F50" w:rsidRPr="00D51A0A" w:rsidRDefault="00CD0F50" w:rsidP="00CD0F50">
      <w:pPr>
        <w:numPr>
          <w:ilvl w:val="0"/>
          <w:numId w:val="12"/>
        </w:numPr>
        <w:pBdr>
          <w:top w:val="nil"/>
          <w:left w:val="nil"/>
          <w:bottom w:val="nil"/>
          <w:right w:val="nil"/>
          <w:between w:val="nil"/>
        </w:pBdr>
        <w:spacing w:after="0" w:line="240" w:lineRule="auto"/>
        <w:ind w:left="357" w:hanging="357"/>
        <w:jc w:val="both"/>
        <w:rPr>
          <w:rFonts w:cstheme="minorHAnsi"/>
        </w:rPr>
      </w:pPr>
      <w:r>
        <w:rPr>
          <w:rFonts w:cstheme="minorHAnsi"/>
          <w:color w:val="000000"/>
        </w:rPr>
        <w:t>Access – service users have a right to access/amend their personal information held by the Department under the Right to Information Act 2009</w:t>
      </w:r>
    </w:p>
    <w:p w14:paraId="0016533F" w14:textId="77777777" w:rsidR="00CD0F50" w:rsidRDefault="00CD0F50" w:rsidP="00CD0F50">
      <w:pPr>
        <w:jc w:val="both"/>
        <w:rPr>
          <w:b/>
          <w:color w:val="7030A0"/>
          <w:sz w:val="32"/>
          <w:szCs w:val="32"/>
        </w:rPr>
      </w:pPr>
    </w:p>
    <w:p w14:paraId="73843E19" w14:textId="77777777" w:rsidR="00CD0F50" w:rsidRDefault="00CD0F50" w:rsidP="00CD0F50">
      <w:pPr>
        <w:rPr>
          <w:b/>
          <w:color w:val="7030A0"/>
          <w:sz w:val="32"/>
          <w:szCs w:val="32"/>
        </w:rPr>
      </w:pPr>
    </w:p>
    <w:p w14:paraId="334F375A" w14:textId="77777777" w:rsidR="00CD0F50" w:rsidRPr="00E10EAB" w:rsidRDefault="00CD0F50" w:rsidP="00CD0F50">
      <w:pPr>
        <w:rPr>
          <w:b/>
          <w:color w:val="7030A0"/>
          <w:sz w:val="32"/>
          <w:szCs w:val="32"/>
        </w:rPr>
      </w:pPr>
      <w:r w:rsidRPr="00E10EAB">
        <w:rPr>
          <w:b/>
          <w:color w:val="7030A0"/>
          <w:sz w:val="32"/>
          <w:szCs w:val="32"/>
        </w:rPr>
        <w:t>Procedure</w:t>
      </w:r>
    </w:p>
    <w:p w14:paraId="010B38F6" w14:textId="77777777" w:rsidR="00CD0F50" w:rsidRPr="00E10EAB" w:rsidRDefault="00CD0F50" w:rsidP="00CD0F50">
      <w:pPr>
        <w:rPr>
          <w:rFonts w:cstheme="minorHAnsi"/>
          <w:b/>
          <w:color w:val="7030A0"/>
          <w:sz w:val="28"/>
          <w:szCs w:val="28"/>
        </w:rPr>
      </w:pPr>
      <w:r w:rsidRPr="00E10EAB">
        <w:rPr>
          <w:rFonts w:cstheme="minorHAnsi"/>
          <w:b/>
          <w:color w:val="7030A0"/>
          <w:sz w:val="28"/>
          <w:szCs w:val="28"/>
        </w:rPr>
        <w:t>Commitment to privacy legislation</w:t>
      </w:r>
    </w:p>
    <w:p w14:paraId="2694F0DD" w14:textId="77777777" w:rsidR="00CD0F50" w:rsidRPr="00D51A0A" w:rsidRDefault="00CD0F50" w:rsidP="00CD0F50">
      <w:pPr>
        <w:numPr>
          <w:ilvl w:val="0"/>
          <w:numId w:val="17"/>
        </w:numPr>
        <w:pBdr>
          <w:top w:val="nil"/>
          <w:left w:val="nil"/>
          <w:bottom w:val="nil"/>
          <w:right w:val="nil"/>
          <w:between w:val="nil"/>
        </w:pBdr>
        <w:spacing w:before="120" w:after="120" w:line="240" w:lineRule="auto"/>
        <w:jc w:val="both"/>
        <w:rPr>
          <w:rFonts w:eastAsia="Muli" w:cstheme="minorHAnsi"/>
          <w:color w:val="000000"/>
        </w:rPr>
      </w:pPr>
      <w:r w:rsidRPr="00337BA8">
        <w:rPr>
          <w:rFonts w:eastAsia="Muli" w:cstheme="minorHAnsi"/>
        </w:rPr>
        <w:t>Maybanke Ass</w:t>
      </w:r>
      <w:r>
        <w:rPr>
          <w:rFonts w:eastAsia="Muli" w:cstheme="minorHAnsi"/>
        </w:rPr>
        <w:t>o</w:t>
      </w:r>
      <w:r w:rsidRPr="00337BA8">
        <w:rPr>
          <w:rFonts w:eastAsia="Muli" w:cstheme="minorHAnsi"/>
        </w:rPr>
        <w:t>ciation Inc.</w:t>
      </w:r>
      <w:r w:rsidRPr="00D51A0A">
        <w:rPr>
          <w:rFonts w:eastAsia="Muli" w:cstheme="minorHAnsi"/>
          <w:color w:val="000000"/>
        </w:rPr>
        <w:t xml:space="preserve"> processes for the collection, storage, use and disclosure of personal information comply with the obligations of the </w:t>
      </w:r>
      <w:r w:rsidRPr="00D51A0A">
        <w:rPr>
          <w:rFonts w:eastAsia="Muli" w:cstheme="minorHAnsi"/>
          <w:i/>
          <w:color w:val="000000"/>
        </w:rPr>
        <w:t>Privacy Act 1988</w:t>
      </w:r>
      <w:r w:rsidRPr="00D51A0A">
        <w:rPr>
          <w:rFonts w:eastAsia="Muli" w:cstheme="minorHAnsi"/>
          <w:color w:val="000000"/>
        </w:rPr>
        <w:t>, in accordance with the Information Privacy Principles (</w:t>
      </w:r>
      <w:r w:rsidRPr="00D51A0A">
        <w:rPr>
          <w:rFonts w:eastAsia="Muli" w:cstheme="minorHAnsi"/>
          <w:i/>
          <w:color w:val="000000"/>
        </w:rPr>
        <w:t>Right to Information Act 2009</w:t>
      </w:r>
      <w:r w:rsidRPr="00D51A0A">
        <w:rPr>
          <w:rFonts w:eastAsia="Muli" w:cstheme="minorHAnsi"/>
          <w:color w:val="000000"/>
        </w:rPr>
        <w:t xml:space="preserve"> </w:t>
      </w:r>
      <w:r w:rsidRPr="00D51A0A">
        <w:rPr>
          <w:rFonts w:eastAsia="Muli" w:cstheme="minorHAnsi"/>
        </w:rPr>
        <w:t>{</w:t>
      </w:r>
      <w:r w:rsidRPr="00D51A0A">
        <w:rPr>
          <w:rFonts w:eastAsia="Muli" w:cstheme="minorHAnsi"/>
          <w:i/>
          <w:color w:val="000000"/>
        </w:rPr>
        <w:t>QLD</w:t>
      </w:r>
      <w:r w:rsidRPr="00D51A0A">
        <w:rPr>
          <w:rFonts w:eastAsia="Muli" w:cstheme="minorHAnsi"/>
          <w:color w:val="000000"/>
        </w:rPr>
        <w:t xml:space="preserve">), and the </w:t>
      </w:r>
      <w:r w:rsidRPr="00D51A0A">
        <w:rPr>
          <w:rFonts w:eastAsia="Muli" w:cstheme="minorHAnsi"/>
          <w:i/>
          <w:color w:val="000000"/>
        </w:rPr>
        <w:t>Human Rights Act 2019 (QLD)</w:t>
      </w:r>
      <w:r w:rsidRPr="00D51A0A">
        <w:rPr>
          <w:rFonts w:eastAsia="Muli" w:cstheme="minorHAnsi"/>
          <w:color w:val="000000"/>
        </w:rPr>
        <w:t xml:space="preserve">. These obligations are: </w:t>
      </w:r>
    </w:p>
    <w:p w14:paraId="3AE90A4E" w14:textId="77777777" w:rsidR="00CD0F50" w:rsidRPr="00D51A0A" w:rsidRDefault="00CD0F50" w:rsidP="00CD0F50">
      <w:pPr>
        <w:numPr>
          <w:ilvl w:val="0"/>
          <w:numId w:val="14"/>
        </w:numPr>
        <w:spacing w:after="0" w:line="240" w:lineRule="auto"/>
        <w:ind w:left="714" w:right="-20" w:hanging="357"/>
        <w:jc w:val="both"/>
        <w:rPr>
          <w:rFonts w:eastAsia="Muli" w:cstheme="minorHAnsi"/>
        </w:rPr>
      </w:pPr>
      <w:r w:rsidRPr="00D51A0A">
        <w:rPr>
          <w:rFonts w:eastAsia="Muli" w:cstheme="minorHAnsi"/>
        </w:rPr>
        <w:t>Telling individuals of their right to know why information is collected, how it is protected, how it is stored, how long it is kept, how it is disposed of, how they can access their personal information</w:t>
      </w:r>
      <w:r>
        <w:rPr>
          <w:rFonts w:eastAsia="Muli" w:cstheme="minorHAnsi"/>
        </w:rPr>
        <w:t>.</w:t>
      </w:r>
    </w:p>
    <w:p w14:paraId="193D2446" w14:textId="77777777" w:rsidR="00CD0F50" w:rsidRPr="00D51A0A" w:rsidRDefault="00CD0F50" w:rsidP="00CD0F50">
      <w:pPr>
        <w:numPr>
          <w:ilvl w:val="0"/>
          <w:numId w:val="14"/>
        </w:numPr>
        <w:tabs>
          <w:tab w:val="left" w:pos="720"/>
        </w:tabs>
        <w:spacing w:after="0" w:line="240" w:lineRule="auto"/>
        <w:ind w:left="714" w:right="-20" w:hanging="357"/>
        <w:jc w:val="both"/>
        <w:rPr>
          <w:rFonts w:eastAsia="Muli" w:cstheme="minorHAnsi"/>
        </w:rPr>
      </w:pPr>
      <w:r w:rsidRPr="00D51A0A">
        <w:rPr>
          <w:rFonts w:eastAsia="Muli" w:cstheme="minorHAnsi"/>
        </w:rPr>
        <w:t>Seeking consent from individuals for the collection, storage, use and disclosure of personal data</w:t>
      </w:r>
      <w:r>
        <w:rPr>
          <w:rFonts w:eastAsia="Muli" w:cstheme="minorHAnsi"/>
        </w:rPr>
        <w:t>.</w:t>
      </w:r>
    </w:p>
    <w:p w14:paraId="59A549A0" w14:textId="77777777" w:rsidR="00CD0F50" w:rsidRPr="00D51A0A" w:rsidRDefault="00CD0F50" w:rsidP="00CD0F50">
      <w:pPr>
        <w:numPr>
          <w:ilvl w:val="0"/>
          <w:numId w:val="14"/>
        </w:numPr>
        <w:spacing w:after="0" w:line="240" w:lineRule="auto"/>
        <w:ind w:left="714" w:right="-20" w:hanging="357"/>
        <w:jc w:val="both"/>
        <w:rPr>
          <w:rFonts w:eastAsia="Muli" w:cstheme="minorHAnsi"/>
        </w:rPr>
      </w:pPr>
      <w:r w:rsidRPr="00D51A0A">
        <w:rPr>
          <w:rFonts w:eastAsia="Muli" w:cstheme="minorHAnsi"/>
        </w:rPr>
        <w:t>Only collecting information that is appropriate and relevant to the provision of services or for its primary function</w:t>
      </w:r>
      <w:r>
        <w:rPr>
          <w:rFonts w:eastAsia="Muli" w:cstheme="minorHAnsi"/>
        </w:rPr>
        <w:t>.</w:t>
      </w:r>
      <w:r w:rsidRPr="00D51A0A">
        <w:rPr>
          <w:rFonts w:eastAsia="Muli" w:cstheme="minorHAnsi"/>
        </w:rPr>
        <w:t xml:space="preserve"> </w:t>
      </w:r>
    </w:p>
    <w:p w14:paraId="350661CE" w14:textId="77777777" w:rsidR="00CD0F50" w:rsidRPr="00D51A0A" w:rsidRDefault="00CD0F50" w:rsidP="00CD0F50">
      <w:pPr>
        <w:numPr>
          <w:ilvl w:val="0"/>
          <w:numId w:val="14"/>
        </w:numPr>
        <w:spacing w:after="0" w:line="240" w:lineRule="auto"/>
        <w:ind w:left="714" w:right="-20" w:hanging="357"/>
        <w:jc w:val="both"/>
        <w:rPr>
          <w:rFonts w:eastAsia="Muli" w:cstheme="minorHAnsi"/>
        </w:rPr>
      </w:pPr>
      <w:r w:rsidRPr="00D51A0A">
        <w:rPr>
          <w:rFonts w:eastAsia="Muli" w:cstheme="minorHAnsi"/>
        </w:rPr>
        <w:t>Ensuring individuals can make corrections to their personal information, where necessary unless access is refused by law</w:t>
      </w:r>
      <w:r>
        <w:rPr>
          <w:rFonts w:eastAsia="Muli" w:cstheme="minorHAnsi"/>
        </w:rPr>
        <w:t>; and</w:t>
      </w:r>
    </w:p>
    <w:p w14:paraId="50E2FE24" w14:textId="77777777" w:rsidR="00CD0F50" w:rsidRPr="00D51A0A" w:rsidRDefault="00CD0F50" w:rsidP="00CD0F50">
      <w:pPr>
        <w:numPr>
          <w:ilvl w:val="0"/>
          <w:numId w:val="14"/>
        </w:numPr>
        <w:spacing w:after="0" w:line="240" w:lineRule="auto"/>
        <w:ind w:left="714" w:right="-20" w:hanging="357"/>
        <w:jc w:val="both"/>
        <w:rPr>
          <w:rFonts w:eastAsia="Muli" w:cstheme="minorHAnsi"/>
        </w:rPr>
      </w:pPr>
      <w:r w:rsidRPr="00D51A0A">
        <w:rPr>
          <w:rFonts w:eastAsia="Muli" w:cstheme="minorHAnsi"/>
        </w:rPr>
        <w:t>Taking all reasonable steps to store personal information securely and protect it from misuse, loss, unauthorised access, modification, or disclosure</w:t>
      </w:r>
      <w:r>
        <w:rPr>
          <w:rFonts w:eastAsia="Muli" w:cstheme="minorHAnsi"/>
        </w:rPr>
        <w:t>.</w:t>
      </w:r>
    </w:p>
    <w:p w14:paraId="2F3C90E8" w14:textId="77777777" w:rsidR="00CD0F50" w:rsidRDefault="00CD0F50" w:rsidP="00CD0F50">
      <w:pPr>
        <w:numPr>
          <w:ilvl w:val="0"/>
          <w:numId w:val="14"/>
        </w:numPr>
        <w:tabs>
          <w:tab w:val="left" w:pos="720"/>
        </w:tabs>
        <w:spacing w:line="240" w:lineRule="auto"/>
        <w:ind w:left="714" w:right="455" w:hanging="357"/>
        <w:jc w:val="both"/>
        <w:rPr>
          <w:rFonts w:eastAsia="Muli" w:cstheme="minorHAnsi"/>
        </w:rPr>
      </w:pPr>
      <w:r w:rsidRPr="00626604">
        <w:rPr>
          <w:rFonts w:eastAsia="Muli" w:cstheme="minorHAnsi"/>
        </w:rPr>
        <w:t>As a government fund</w:t>
      </w:r>
      <w:r>
        <w:rPr>
          <w:rFonts w:eastAsia="Muli" w:cstheme="minorHAnsi"/>
        </w:rPr>
        <w:t>ed</w:t>
      </w:r>
      <w:r w:rsidRPr="00626604">
        <w:rPr>
          <w:rFonts w:eastAsia="Muli" w:cstheme="minorHAnsi"/>
        </w:rPr>
        <w:t xml:space="preserve"> organisation, we comply with all reporting requirements of the Department of Justice and Attorney-General</w:t>
      </w:r>
    </w:p>
    <w:p w14:paraId="418FE85A" w14:textId="77777777" w:rsidR="00CD0F50" w:rsidRPr="00E10EAB" w:rsidRDefault="00CD0F50" w:rsidP="00CD0F50">
      <w:pPr>
        <w:rPr>
          <w:b/>
          <w:color w:val="7030A0"/>
          <w:sz w:val="28"/>
          <w:szCs w:val="28"/>
        </w:rPr>
      </w:pPr>
      <w:r w:rsidRPr="00E10EAB">
        <w:rPr>
          <w:b/>
          <w:color w:val="7030A0"/>
          <w:sz w:val="28"/>
          <w:szCs w:val="28"/>
        </w:rPr>
        <w:t>Privacy protection</w:t>
      </w:r>
    </w:p>
    <w:p w14:paraId="48D196E4" w14:textId="77777777" w:rsidR="00CD0F50" w:rsidRPr="00D51A0A" w:rsidRDefault="00CD0F50" w:rsidP="00CD0F50">
      <w:pPr>
        <w:numPr>
          <w:ilvl w:val="0"/>
          <w:numId w:val="20"/>
        </w:numPr>
        <w:tabs>
          <w:tab w:val="left" w:pos="720"/>
        </w:tabs>
        <w:spacing w:after="0" w:line="240" w:lineRule="auto"/>
        <w:ind w:left="714" w:right="93" w:hanging="357"/>
        <w:jc w:val="both"/>
        <w:rPr>
          <w:rFonts w:eastAsia="Muli" w:cstheme="minorHAnsi"/>
        </w:rPr>
      </w:pPr>
      <w:r w:rsidRPr="00337BA8">
        <w:rPr>
          <w:rFonts w:eastAsia="Muli" w:cstheme="minorHAnsi"/>
        </w:rPr>
        <w:t>Maybanke Associatio</w:t>
      </w:r>
      <w:r>
        <w:rPr>
          <w:rFonts w:eastAsia="Muli" w:cstheme="minorHAnsi"/>
        </w:rPr>
        <w:t>n</w:t>
      </w:r>
      <w:r w:rsidRPr="00337BA8">
        <w:rPr>
          <w:rFonts w:eastAsia="Muli" w:cstheme="minorHAnsi"/>
        </w:rPr>
        <w:t xml:space="preserve"> Inc. has</w:t>
      </w:r>
      <w:r w:rsidRPr="00D51A0A">
        <w:rPr>
          <w:rFonts w:eastAsia="Muli" w:cstheme="minorHAnsi"/>
        </w:rPr>
        <w:t xml:space="preserve"> controls in place to protect the security and privacy of the information we hold for clients, </w:t>
      </w:r>
      <w:r>
        <w:rPr>
          <w:rFonts w:eastAsia="Muli" w:cstheme="minorHAnsi"/>
        </w:rPr>
        <w:t xml:space="preserve">Maybanke Association Management </w:t>
      </w:r>
      <w:r w:rsidRPr="00CB0AF8">
        <w:rPr>
          <w:rFonts w:eastAsia="Muli" w:cstheme="minorHAnsi"/>
        </w:rPr>
        <w:t>Committee members</w:t>
      </w:r>
      <w:r w:rsidRPr="00337BA8">
        <w:rPr>
          <w:rFonts w:eastAsia="Muli" w:cstheme="minorHAnsi"/>
        </w:rPr>
        <w:t>,</w:t>
      </w:r>
      <w:r w:rsidRPr="00D51A0A">
        <w:rPr>
          <w:rFonts w:eastAsia="Muli" w:cstheme="minorHAnsi"/>
        </w:rPr>
        <w:t xml:space="preserve"> management, staff and volunteers</w:t>
      </w:r>
      <w:r>
        <w:rPr>
          <w:rFonts w:eastAsia="Muli" w:cstheme="minorHAnsi"/>
        </w:rPr>
        <w:t>.</w:t>
      </w:r>
      <w:r w:rsidRPr="00D51A0A">
        <w:rPr>
          <w:rFonts w:eastAsia="Muli" w:cstheme="minorHAnsi"/>
        </w:rPr>
        <w:t xml:space="preserve"> </w:t>
      </w:r>
    </w:p>
    <w:p w14:paraId="2B968CA2" w14:textId="77777777" w:rsidR="00CD0F50" w:rsidRPr="00D51A0A" w:rsidRDefault="00CD0F50" w:rsidP="00CD0F50">
      <w:pPr>
        <w:numPr>
          <w:ilvl w:val="0"/>
          <w:numId w:val="20"/>
        </w:numPr>
        <w:pBdr>
          <w:top w:val="nil"/>
          <w:left w:val="nil"/>
          <w:bottom w:val="nil"/>
          <w:right w:val="nil"/>
          <w:between w:val="nil"/>
        </w:pBdr>
        <w:spacing w:after="0" w:line="240" w:lineRule="auto"/>
        <w:ind w:left="714" w:right="-20" w:hanging="357"/>
        <w:jc w:val="both"/>
        <w:rPr>
          <w:rFonts w:eastAsia="Muli" w:cstheme="minorHAnsi"/>
        </w:rPr>
      </w:pPr>
      <w:r w:rsidRPr="00D51A0A">
        <w:rPr>
          <w:rFonts w:eastAsia="Muli" w:cstheme="minorHAnsi"/>
          <w:color w:val="000000"/>
        </w:rPr>
        <w:t xml:space="preserve">All </w:t>
      </w:r>
      <w:r>
        <w:rPr>
          <w:rFonts w:eastAsia="Muli" w:cstheme="minorHAnsi"/>
          <w:color w:val="000000"/>
        </w:rPr>
        <w:t>Maybanke Association Management Committee members</w:t>
      </w:r>
      <w:r w:rsidRPr="00D51A0A">
        <w:rPr>
          <w:rFonts w:eastAsia="Muli" w:cstheme="minorHAnsi"/>
          <w:color w:val="000000"/>
        </w:rPr>
        <w:t xml:space="preserve">, management, staff and volunteers sign a confidentiality agreement and </w:t>
      </w:r>
      <w:r w:rsidRPr="00337BA8">
        <w:rPr>
          <w:rFonts w:eastAsia="Muli" w:cstheme="minorHAnsi"/>
          <w:color w:val="000000"/>
        </w:rPr>
        <w:t>Code of Ethics</w:t>
      </w:r>
      <w:r w:rsidRPr="00D51A0A">
        <w:rPr>
          <w:rFonts w:eastAsia="Muli" w:cstheme="minorHAnsi"/>
          <w:color w:val="000000"/>
        </w:rPr>
        <w:t xml:space="preserve"> when they commence at our organisation</w:t>
      </w:r>
      <w:r>
        <w:rPr>
          <w:rFonts w:eastAsia="Muli" w:cstheme="minorHAnsi"/>
          <w:color w:val="000000"/>
        </w:rPr>
        <w:t>.</w:t>
      </w:r>
    </w:p>
    <w:p w14:paraId="499DFA98" w14:textId="77777777" w:rsidR="00CD0F50" w:rsidRPr="00D51A0A" w:rsidRDefault="00CD0F50" w:rsidP="00CD0F50">
      <w:pPr>
        <w:numPr>
          <w:ilvl w:val="0"/>
          <w:numId w:val="20"/>
        </w:numPr>
        <w:pBdr>
          <w:top w:val="nil"/>
          <w:left w:val="nil"/>
          <w:bottom w:val="nil"/>
          <w:right w:val="nil"/>
          <w:between w:val="nil"/>
        </w:pBdr>
        <w:spacing w:after="0" w:line="240" w:lineRule="auto"/>
        <w:ind w:left="714" w:right="-20" w:hanging="357"/>
        <w:jc w:val="both"/>
        <w:rPr>
          <w:rFonts w:eastAsia="Muli" w:cstheme="minorHAnsi"/>
        </w:rPr>
      </w:pPr>
      <w:r w:rsidRPr="00D51A0A">
        <w:rPr>
          <w:rFonts w:eastAsia="Muli" w:cstheme="minorHAnsi"/>
          <w:color w:val="000000"/>
        </w:rPr>
        <w:t xml:space="preserve">All </w:t>
      </w:r>
      <w:r>
        <w:rPr>
          <w:rFonts w:eastAsia="Muli" w:cstheme="minorHAnsi"/>
          <w:color w:val="000000"/>
        </w:rPr>
        <w:t>Maybanke Association Management Committee</w:t>
      </w:r>
      <w:r w:rsidRPr="00B371C2">
        <w:rPr>
          <w:rFonts w:eastAsia="Muli" w:cstheme="minorHAnsi"/>
        </w:rPr>
        <w:t xml:space="preserve"> </w:t>
      </w:r>
      <w:r w:rsidRPr="00337BA8">
        <w:rPr>
          <w:rFonts w:eastAsia="Muli" w:cstheme="minorHAnsi"/>
          <w:color w:val="000000"/>
        </w:rPr>
        <w:t>members</w:t>
      </w:r>
      <w:r w:rsidRPr="00D51A0A">
        <w:rPr>
          <w:rFonts w:eastAsia="Muli" w:cstheme="minorHAnsi"/>
          <w:color w:val="000000"/>
        </w:rPr>
        <w:t>, management, staff and volunteers are trained on our legal obligations for privacy and confidentiality</w:t>
      </w:r>
      <w:r>
        <w:rPr>
          <w:rFonts w:eastAsia="Muli" w:cstheme="minorHAnsi"/>
          <w:color w:val="000000"/>
        </w:rPr>
        <w:t>.</w:t>
      </w:r>
      <w:r w:rsidRPr="00D51A0A">
        <w:rPr>
          <w:rFonts w:eastAsia="Muli" w:cstheme="minorHAnsi"/>
          <w:color w:val="000000"/>
        </w:rPr>
        <w:t xml:space="preserve"> </w:t>
      </w:r>
    </w:p>
    <w:p w14:paraId="4CA36798" w14:textId="77777777" w:rsidR="00CD0F50" w:rsidRPr="00D51A0A" w:rsidRDefault="00CD0F50" w:rsidP="00CD0F50">
      <w:pPr>
        <w:numPr>
          <w:ilvl w:val="0"/>
          <w:numId w:val="20"/>
        </w:numPr>
        <w:tabs>
          <w:tab w:val="left" w:pos="720"/>
        </w:tabs>
        <w:spacing w:after="0" w:line="240" w:lineRule="auto"/>
        <w:ind w:left="714" w:right="-20" w:hanging="357"/>
        <w:jc w:val="both"/>
        <w:rPr>
          <w:rFonts w:eastAsia="Muli" w:cstheme="minorHAnsi"/>
        </w:rPr>
      </w:pPr>
      <w:r w:rsidRPr="00512683">
        <w:rPr>
          <w:rFonts w:eastAsia="Muli" w:cstheme="minorHAnsi"/>
        </w:rPr>
        <w:t>Maybanke Associa</w:t>
      </w:r>
      <w:r>
        <w:rPr>
          <w:rFonts w:eastAsia="Muli" w:cstheme="minorHAnsi"/>
        </w:rPr>
        <w:t>t</w:t>
      </w:r>
      <w:r w:rsidRPr="00512683">
        <w:rPr>
          <w:rFonts w:eastAsia="Muli" w:cstheme="minorHAnsi"/>
        </w:rPr>
        <w:t>ion Inc.</w:t>
      </w:r>
      <w:r w:rsidRPr="00D51A0A">
        <w:rPr>
          <w:rFonts w:eastAsia="Muli" w:cstheme="minorHAnsi"/>
        </w:rPr>
        <w:t xml:space="preserve"> seeks consent from individuals for the collection, storage, use and disclosure of personal data</w:t>
      </w:r>
      <w:r>
        <w:rPr>
          <w:rFonts w:eastAsia="Muli" w:cstheme="minorHAnsi"/>
        </w:rPr>
        <w:t>.</w:t>
      </w:r>
    </w:p>
    <w:p w14:paraId="33CA0BE9" w14:textId="77777777" w:rsidR="00CD0F50" w:rsidRPr="00D51A0A" w:rsidRDefault="00CD0F50" w:rsidP="00CD0F50">
      <w:pPr>
        <w:numPr>
          <w:ilvl w:val="0"/>
          <w:numId w:val="20"/>
        </w:numPr>
        <w:pBdr>
          <w:top w:val="nil"/>
          <w:left w:val="nil"/>
          <w:bottom w:val="nil"/>
          <w:right w:val="nil"/>
          <w:between w:val="nil"/>
        </w:pBdr>
        <w:spacing w:after="0" w:line="240" w:lineRule="auto"/>
        <w:ind w:left="714" w:right="-20" w:hanging="357"/>
        <w:jc w:val="both"/>
        <w:rPr>
          <w:rFonts w:cstheme="minorHAnsi"/>
        </w:rPr>
      </w:pPr>
      <w:r w:rsidRPr="00E55ECE">
        <w:rPr>
          <w:rFonts w:eastAsia="Muli" w:cstheme="minorHAnsi"/>
          <w:color w:val="000000"/>
        </w:rPr>
        <w:t xml:space="preserve">Maybanke Association Inc. informs clients about the requirement to provide informed consent to accept support, including information sharing with other providers or consent-based engagement when working with the </w:t>
      </w:r>
      <w:r w:rsidRPr="00E55ECE">
        <w:rPr>
          <w:rFonts w:eastAsia="Muli" w:cstheme="minorHAnsi"/>
        </w:rPr>
        <w:t xml:space="preserve">Department </w:t>
      </w:r>
      <w:r w:rsidRPr="00E55ECE">
        <w:rPr>
          <w:rFonts w:eastAsia="Muli" w:cstheme="minorHAnsi"/>
          <w:color w:val="000000"/>
        </w:rPr>
        <w:t>and</w:t>
      </w:r>
      <w:r>
        <w:rPr>
          <w:rFonts w:eastAsia="Muli" w:cstheme="minorHAnsi"/>
          <w:color w:val="000000"/>
        </w:rPr>
        <w:t xml:space="preserve"> </w:t>
      </w:r>
      <w:r w:rsidRPr="00E55ECE">
        <w:rPr>
          <w:rFonts w:eastAsia="Muli" w:cstheme="minorHAnsi"/>
          <w:color w:val="000000"/>
        </w:rPr>
        <w:t xml:space="preserve">Maybanke Association during </w:t>
      </w:r>
      <w:r w:rsidRPr="00E55ECE">
        <w:rPr>
          <w:rFonts w:eastAsia="Muli" w:cstheme="minorHAnsi"/>
          <w:color w:val="000000"/>
        </w:rPr>
        <w:lastRenderedPageBreak/>
        <w:t xml:space="preserve">the induction process.  The consent agreement is included in the Welcome documentation. </w:t>
      </w:r>
    </w:p>
    <w:p w14:paraId="6937AD61" w14:textId="77777777" w:rsidR="00CD0F50" w:rsidRPr="00D51A0A" w:rsidRDefault="00CD0F50" w:rsidP="00CD0F50">
      <w:pPr>
        <w:numPr>
          <w:ilvl w:val="0"/>
          <w:numId w:val="20"/>
        </w:numPr>
        <w:pBdr>
          <w:top w:val="nil"/>
          <w:left w:val="nil"/>
          <w:bottom w:val="nil"/>
          <w:right w:val="nil"/>
          <w:between w:val="nil"/>
        </w:pBdr>
        <w:spacing w:after="0" w:line="240" w:lineRule="auto"/>
        <w:ind w:left="714" w:hanging="357"/>
        <w:jc w:val="both"/>
        <w:rPr>
          <w:rFonts w:cstheme="minorHAnsi"/>
          <w:color w:val="000000"/>
        </w:rPr>
      </w:pPr>
      <w:r w:rsidRPr="00D51A0A">
        <w:rPr>
          <w:rFonts w:eastAsia="Muli" w:cstheme="minorHAnsi"/>
          <w:color w:val="000000"/>
        </w:rPr>
        <w:t>When meeting with clients we</w:t>
      </w:r>
      <w:r>
        <w:rPr>
          <w:rFonts w:eastAsia="Muli" w:cstheme="minorHAnsi"/>
          <w:color w:val="000000"/>
        </w:rPr>
        <w:t xml:space="preserve"> ensure privacy through meeting in a closed private meeting room; and</w:t>
      </w:r>
    </w:p>
    <w:p w14:paraId="180343DF" w14:textId="77777777" w:rsidR="00CD0F50" w:rsidRPr="00AD7E02" w:rsidRDefault="00CD0F50" w:rsidP="00CD0F50">
      <w:pPr>
        <w:numPr>
          <w:ilvl w:val="0"/>
          <w:numId w:val="20"/>
        </w:numPr>
        <w:pBdr>
          <w:top w:val="nil"/>
          <w:left w:val="nil"/>
          <w:bottom w:val="nil"/>
          <w:right w:val="nil"/>
          <w:between w:val="nil"/>
        </w:pBdr>
        <w:spacing w:line="240" w:lineRule="auto"/>
        <w:ind w:left="714" w:hanging="357"/>
        <w:jc w:val="both"/>
        <w:rPr>
          <w:rFonts w:eastAsia="Muli" w:cstheme="minorHAnsi"/>
          <w:color w:val="000000"/>
        </w:rPr>
      </w:pPr>
      <w:r w:rsidRPr="00D51A0A">
        <w:rPr>
          <w:rFonts w:eastAsia="Muli" w:cstheme="minorHAnsi"/>
          <w:color w:val="000000"/>
        </w:rPr>
        <w:t xml:space="preserve">The </w:t>
      </w:r>
      <w:r>
        <w:rPr>
          <w:rFonts w:eastAsia="Muli" w:cstheme="minorHAnsi"/>
          <w:color w:val="000000"/>
        </w:rPr>
        <w:t>Client Support Worker</w:t>
      </w:r>
      <w:r w:rsidRPr="00D51A0A">
        <w:rPr>
          <w:rFonts w:eastAsia="Muli" w:cstheme="minorHAnsi"/>
          <w:color w:val="000000"/>
        </w:rPr>
        <w:t xml:space="preserve"> explains the client’s right to withdraw their consent at any time.</w:t>
      </w:r>
    </w:p>
    <w:p w14:paraId="504F8F7D" w14:textId="77777777" w:rsidR="00CD0F50" w:rsidRPr="00E10EAB" w:rsidRDefault="00CD0F50" w:rsidP="00CD0F50">
      <w:pPr>
        <w:rPr>
          <w:b/>
          <w:color w:val="7030A0"/>
          <w:sz w:val="28"/>
          <w:szCs w:val="28"/>
        </w:rPr>
      </w:pPr>
      <w:r w:rsidRPr="00E10EAB">
        <w:rPr>
          <w:b/>
          <w:color w:val="7030A0"/>
          <w:sz w:val="28"/>
          <w:szCs w:val="28"/>
        </w:rPr>
        <w:t xml:space="preserve">Collection of Personal Information </w:t>
      </w:r>
    </w:p>
    <w:p w14:paraId="17408135" w14:textId="77777777" w:rsidR="00CD0F50" w:rsidRPr="00D51A0A" w:rsidRDefault="00CD0F50" w:rsidP="00CD0F50">
      <w:pPr>
        <w:numPr>
          <w:ilvl w:val="0"/>
          <w:numId w:val="21"/>
        </w:numPr>
        <w:tabs>
          <w:tab w:val="left" w:pos="720"/>
        </w:tabs>
        <w:spacing w:after="0" w:line="240" w:lineRule="auto"/>
        <w:ind w:left="357" w:right="149" w:hanging="357"/>
        <w:rPr>
          <w:rFonts w:eastAsia="Muli" w:cstheme="minorHAnsi"/>
        </w:rPr>
      </w:pPr>
      <w:r>
        <w:rPr>
          <w:rFonts w:eastAsia="Muli" w:cstheme="minorHAnsi"/>
        </w:rPr>
        <w:t>Maybanke Association Inc.</w:t>
      </w:r>
      <w:r w:rsidRPr="00D51A0A">
        <w:rPr>
          <w:rFonts w:eastAsia="Muli" w:cstheme="minorHAnsi"/>
        </w:rPr>
        <w:t xml:space="preserve"> only collect information that is necessary for effective service provision, including assessments</w:t>
      </w:r>
    </w:p>
    <w:p w14:paraId="20A99D15" w14:textId="77777777" w:rsidR="00CD0F50" w:rsidRPr="00D51A0A" w:rsidRDefault="00CD0F50" w:rsidP="00CD0F50">
      <w:pPr>
        <w:numPr>
          <w:ilvl w:val="0"/>
          <w:numId w:val="21"/>
        </w:numPr>
        <w:spacing w:after="0" w:line="240" w:lineRule="auto"/>
        <w:ind w:left="357" w:hanging="357"/>
        <w:rPr>
          <w:rFonts w:eastAsia="Muli" w:cstheme="minorHAnsi"/>
        </w:rPr>
      </w:pPr>
      <w:r>
        <w:rPr>
          <w:rFonts w:eastAsia="Muli" w:cstheme="minorHAnsi"/>
        </w:rPr>
        <w:t>Maybanke Association Inc.</w:t>
      </w:r>
      <w:r w:rsidRPr="00D51A0A">
        <w:rPr>
          <w:rFonts w:eastAsia="Muli" w:cstheme="minorHAnsi"/>
        </w:rPr>
        <w:t xml:space="preserve"> </w:t>
      </w:r>
      <w:r>
        <w:rPr>
          <w:rFonts w:eastAsia="Muli" w:cstheme="minorHAnsi"/>
        </w:rPr>
        <w:t xml:space="preserve">staff </w:t>
      </w:r>
      <w:r w:rsidRPr="00D51A0A">
        <w:rPr>
          <w:rFonts w:eastAsia="Muli" w:cstheme="minorHAnsi"/>
        </w:rPr>
        <w:t xml:space="preserve">tell our clients: </w:t>
      </w:r>
    </w:p>
    <w:p w14:paraId="25FBE567"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What information is collected</w:t>
      </w:r>
      <w:r>
        <w:rPr>
          <w:rFonts w:eastAsia="Muli" w:cstheme="minorHAnsi"/>
        </w:rPr>
        <w:t>.</w:t>
      </w:r>
    </w:p>
    <w:p w14:paraId="4B9C71CA"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Why it is collected</w:t>
      </w:r>
      <w:r>
        <w:rPr>
          <w:rFonts w:eastAsia="Muli" w:cstheme="minorHAnsi"/>
        </w:rPr>
        <w:t>.</w:t>
      </w:r>
    </w:p>
    <w:p w14:paraId="4BC63643"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How we use their information</w:t>
      </w:r>
      <w:r>
        <w:rPr>
          <w:rFonts w:eastAsia="Muli" w:cstheme="minorHAnsi"/>
        </w:rPr>
        <w:t>.</w:t>
      </w:r>
      <w:r w:rsidRPr="00D51A0A">
        <w:rPr>
          <w:rFonts w:eastAsia="Muli" w:cstheme="minorHAnsi"/>
        </w:rPr>
        <w:t xml:space="preserve"> </w:t>
      </w:r>
    </w:p>
    <w:p w14:paraId="0E1C870D"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When information may need to be released or disclosed</w:t>
      </w:r>
      <w:r>
        <w:rPr>
          <w:rFonts w:eastAsia="Muli" w:cstheme="minorHAnsi"/>
        </w:rPr>
        <w:t>.</w:t>
      </w:r>
    </w:p>
    <w:p w14:paraId="7775C7F9"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Their right to decline to provide information</w:t>
      </w:r>
      <w:r>
        <w:rPr>
          <w:rFonts w:eastAsia="Muli" w:cstheme="minorHAnsi"/>
        </w:rPr>
        <w:t>.</w:t>
      </w:r>
    </w:p>
    <w:p w14:paraId="7C859BE1"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When we can release their information without their consent</w:t>
      </w:r>
      <w:r>
        <w:rPr>
          <w:rFonts w:eastAsia="Muli" w:cstheme="minorHAnsi"/>
        </w:rPr>
        <w:t>.</w:t>
      </w:r>
    </w:p>
    <w:p w14:paraId="2CBA13D4"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Their right to make a complaint about privacy and confidentiality at any time</w:t>
      </w:r>
      <w:r>
        <w:rPr>
          <w:rFonts w:eastAsia="Muli" w:cstheme="minorHAnsi"/>
        </w:rPr>
        <w:t>.</w:t>
      </w:r>
    </w:p>
    <w:p w14:paraId="7997870D"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How to make a complaint</w:t>
      </w:r>
      <w:r>
        <w:rPr>
          <w:rFonts w:eastAsia="Muli" w:cstheme="minorHAnsi"/>
        </w:rPr>
        <w:t>; and</w:t>
      </w:r>
      <w:r w:rsidRPr="00D51A0A">
        <w:rPr>
          <w:rFonts w:eastAsia="Muli" w:cstheme="minorHAnsi"/>
        </w:rPr>
        <w:t xml:space="preserve"> </w:t>
      </w:r>
    </w:p>
    <w:p w14:paraId="4524F229" w14:textId="77777777" w:rsidR="00CD0F50" w:rsidRPr="00D51A0A" w:rsidRDefault="00CD0F50" w:rsidP="00CD0F50">
      <w:pPr>
        <w:numPr>
          <w:ilvl w:val="0"/>
          <w:numId w:val="22"/>
        </w:numPr>
        <w:spacing w:after="0" w:line="240" w:lineRule="auto"/>
        <w:ind w:left="714" w:hanging="357"/>
        <w:rPr>
          <w:rFonts w:eastAsia="Muli" w:cstheme="minorHAnsi"/>
        </w:rPr>
      </w:pPr>
      <w:r w:rsidRPr="00D51A0A">
        <w:rPr>
          <w:rFonts w:eastAsia="Muli" w:cstheme="minorHAnsi"/>
        </w:rPr>
        <w:t>What they can do if the information we hold is incorrect</w:t>
      </w:r>
      <w:r>
        <w:rPr>
          <w:rFonts w:eastAsia="Muli" w:cstheme="minorHAnsi"/>
        </w:rPr>
        <w:t>.</w:t>
      </w:r>
    </w:p>
    <w:p w14:paraId="356AF339" w14:textId="77777777" w:rsidR="00CD0F50" w:rsidRPr="00D51A0A" w:rsidRDefault="00CD0F50" w:rsidP="00CD0F50">
      <w:pPr>
        <w:numPr>
          <w:ilvl w:val="0"/>
          <w:numId w:val="18"/>
        </w:numPr>
        <w:tabs>
          <w:tab w:val="left" w:pos="720"/>
        </w:tabs>
        <w:spacing w:after="0" w:line="240" w:lineRule="auto"/>
        <w:ind w:left="357" w:right="-23" w:hanging="357"/>
        <w:rPr>
          <w:rFonts w:eastAsia="Muli" w:cstheme="minorHAnsi"/>
        </w:rPr>
      </w:pPr>
      <w:r w:rsidRPr="00D51A0A">
        <w:rPr>
          <w:rFonts w:eastAsia="Muli" w:cstheme="minorHAnsi"/>
        </w:rPr>
        <w:t>Staff use professional and appropriate language in client records and are unbiased and non-judgmental in comments and assessments they record</w:t>
      </w:r>
    </w:p>
    <w:p w14:paraId="6301B3DC" w14:textId="77777777" w:rsidR="00CD0F50" w:rsidRPr="00D51A0A" w:rsidRDefault="00CD0F50" w:rsidP="00CD0F50">
      <w:pPr>
        <w:numPr>
          <w:ilvl w:val="0"/>
          <w:numId w:val="18"/>
        </w:numPr>
        <w:tabs>
          <w:tab w:val="left" w:pos="720"/>
        </w:tabs>
        <w:spacing w:line="240" w:lineRule="auto"/>
        <w:ind w:left="357" w:right="-23" w:hanging="357"/>
        <w:rPr>
          <w:rFonts w:eastAsia="Muli" w:cstheme="minorHAnsi"/>
        </w:rPr>
      </w:pPr>
      <w:r w:rsidRPr="00D51A0A">
        <w:rPr>
          <w:rFonts w:eastAsia="Muli" w:cstheme="minorHAnsi"/>
        </w:rPr>
        <w:t xml:space="preserve">Information is kept up-to-date and accurate. </w:t>
      </w:r>
    </w:p>
    <w:p w14:paraId="535DFD2D" w14:textId="77777777" w:rsidR="00CD0F50" w:rsidRPr="00E36CB0" w:rsidRDefault="00CD0F50" w:rsidP="00CD0F50">
      <w:pPr>
        <w:rPr>
          <w:b/>
          <w:color w:val="7030A0"/>
          <w:sz w:val="28"/>
          <w:szCs w:val="28"/>
        </w:rPr>
      </w:pPr>
      <w:r w:rsidRPr="00E36CB0">
        <w:rPr>
          <w:b/>
          <w:color w:val="7030A0"/>
          <w:sz w:val="28"/>
          <w:szCs w:val="28"/>
        </w:rPr>
        <w:t>Sharing of Personal Information</w:t>
      </w:r>
    </w:p>
    <w:p w14:paraId="57C683A8" w14:textId="77777777" w:rsidR="00CD0F50" w:rsidRDefault="00CD0F50" w:rsidP="00CD0F50">
      <w:pPr>
        <w:pBdr>
          <w:top w:val="nil"/>
          <w:left w:val="nil"/>
          <w:bottom w:val="nil"/>
          <w:right w:val="nil"/>
          <w:between w:val="nil"/>
        </w:pBdr>
        <w:spacing w:before="120" w:after="120" w:line="240" w:lineRule="auto"/>
        <w:rPr>
          <w:rFonts w:eastAsia="Muli" w:cstheme="minorHAnsi"/>
          <w:color w:val="000000"/>
        </w:rPr>
      </w:pPr>
      <w:r w:rsidRPr="00D51A0A">
        <w:rPr>
          <w:rFonts w:eastAsia="Muli" w:cstheme="minorHAnsi"/>
          <w:color w:val="000000"/>
        </w:rPr>
        <w:t>Personal information is only shared verbally or in writing with the clients</w:t>
      </w:r>
      <w:r>
        <w:rPr>
          <w:rFonts w:eastAsia="Muli" w:cstheme="minorHAnsi"/>
          <w:color w:val="000000"/>
        </w:rPr>
        <w:t>’</w:t>
      </w:r>
      <w:r w:rsidRPr="00D51A0A">
        <w:rPr>
          <w:rFonts w:eastAsia="Muli" w:cstheme="minorHAnsi"/>
          <w:color w:val="000000"/>
        </w:rPr>
        <w:t xml:space="preserve"> written consent unless the circumstances are such that limits to confidentiality apply.</w:t>
      </w:r>
    </w:p>
    <w:p w14:paraId="75B5BBD7" w14:textId="77777777" w:rsidR="00CD0F50" w:rsidRDefault="00CD0F50" w:rsidP="00CD0F50">
      <w:pPr>
        <w:pBdr>
          <w:top w:val="nil"/>
          <w:left w:val="nil"/>
          <w:bottom w:val="nil"/>
          <w:right w:val="nil"/>
          <w:between w:val="nil"/>
        </w:pBdr>
        <w:spacing w:before="120" w:after="120" w:line="240" w:lineRule="auto"/>
      </w:pPr>
      <w:r>
        <w:t>Key Principles for Information Sharing Without Consent</w:t>
      </w:r>
    </w:p>
    <w:p w14:paraId="57F411F4" w14:textId="77777777" w:rsidR="00CD0F50" w:rsidRPr="00D51A0A" w:rsidRDefault="00CD0F50" w:rsidP="00CD0F50">
      <w:pPr>
        <w:pBdr>
          <w:top w:val="nil"/>
          <w:left w:val="nil"/>
          <w:bottom w:val="nil"/>
          <w:right w:val="nil"/>
          <w:between w:val="nil"/>
        </w:pBdr>
        <w:spacing w:before="120" w:after="120" w:line="240" w:lineRule="auto"/>
        <w:rPr>
          <w:rFonts w:eastAsia="Muli" w:cstheme="minorHAnsi"/>
        </w:rPr>
      </w:pPr>
      <w:r w:rsidRPr="00CB0AF8">
        <w:t xml:space="preserve">The Domestic and Family Violence Protection Act 2012 (the Act) (part 1 s4) states that </w:t>
      </w:r>
      <w:proofErr w:type="gramStart"/>
      <w:r w:rsidRPr="00CB0AF8">
        <w:t>“ safety</w:t>
      </w:r>
      <w:proofErr w:type="gramEnd"/>
      <w:r w:rsidRPr="00CB0AF8">
        <w:t xml:space="preserve">, protection and wellbeing of people who fear or experience domestic violence, including children, are paramount.” The Act (part 5A div 1 s169B) identifies the following key principles specific to information sharing: a) whenever safe, possible and practical, a person’s consent should be obtained before— </w:t>
      </w:r>
      <w:proofErr w:type="spellStart"/>
      <w:r w:rsidRPr="00CB0AF8">
        <w:t>i</w:t>
      </w:r>
      <w:proofErr w:type="spellEnd"/>
      <w:r w:rsidRPr="00CB0AF8">
        <w:t>. providing, or planning to provide, a service to the person ii. disclosing personal information about the person to someone else b) because the safety, protection and wellbeing of people who fear or experience domestic violence are paramount, their safety and protection takes precedence over the principle mentioned in Paragraph (a) c) before sharing information about a person with someone else, an entity should consider whether disclosing the information is likely to adversely affect the safety of the person or another person. The above principles mean that the safety and protection of victims takes precedence over gaining a perpetrator’s consent to share relevant personal information.</w:t>
      </w:r>
    </w:p>
    <w:p w14:paraId="49619861" w14:textId="77777777" w:rsidR="00CD0F50" w:rsidRPr="00E10EAB" w:rsidRDefault="00CD0F50" w:rsidP="00CD0F50">
      <w:pPr>
        <w:rPr>
          <w:b/>
          <w:color w:val="7030A0"/>
          <w:sz w:val="28"/>
          <w:szCs w:val="28"/>
        </w:rPr>
      </w:pPr>
      <w:r w:rsidRPr="00E10EAB">
        <w:rPr>
          <w:b/>
          <w:color w:val="7030A0"/>
          <w:sz w:val="28"/>
          <w:szCs w:val="28"/>
        </w:rPr>
        <w:t>Disclosure of Personal Information</w:t>
      </w:r>
    </w:p>
    <w:p w14:paraId="401F99CE" w14:textId="77777777" w:rsidR="00CD0F50" w:rsidRPr="00CB0AF8" w:rsidRDefault="00CD0F50" w:rsidP="00CD0F50">
      <w:pPr>
        <w:pStyle w:val="NormalWeb"/>
        <w:shd w:val="clear" w:color="auto" w:fill="FFFFFF"/>
        <w:spacing w:before="0" w:after="0"/>
        <w:textAlignment w:val="baseline"/>
        <w:rPr>
          <w:rFonts w:ascii="Verdana" w:hAnsi="Verdana"/>
          <w:color w:val="333333"/>
          <w:sz w:val="18"/>
          <w:szCs w:val="18"/>
        </w:rPr>
      </w:pPr>
      <w:r w:rsidRPr="00CB0AF8">
        <w:rPr>
          <w:rFonts w:ascii="Verdana" w:hAnsi="Verdana"/>
          <w:color w:val="333333"/>
          <w:sz w:val="18"/>
          <w:szCs w:val="18"/>
        </w:rPr>
        <w:t>The </w:t>
      </w:r>
      <w:r w:rsidRPr="00CB0AF8">
        <w:rPr>
          <w:rStyle w:val="Emphasis"/>
          <w:rFonts w:ascii="Verdana" w:eastAsiaTheme="majorEastAsia" w:hAnsi="Verdana"/>
          <w:color w:val="333333"/>
          <w:sz w:val="18"/>
          <w:szCs w:val="18"/>
        </w:rPr>
        <w:t>Information Privacy Act 2009</w:t>
      </w:r>
      <w:r w:rsidRPr="00CB0AF8">
        <w:rPr>
          <w:rFonts w:ascii="Verdana" w:hAnsi="Verdana"/>
          <w:color w:val="333333"/>
          <w:sz w:val="18"/>
          <w:szCs w:val="18"/>
        </w:rPr>
        <w:t> (Qld) (</w:t>
      </w:r>
      <w:r w:rsidRPr="00CB0AF8">
        <w:rPr>
          <w:rStyle w:val="Strong"/>
          <w:rFonts w:ascii="Verdana" w:eastAsiaTheme="majorEastAsia" w:hAnsi="Verdana"/>
          <w:color w:val="333333"/>
          <w:sz w:val="18"/>
          <w:szCs w:val="18"/>
        </w:rPr>
        <w:t>IP Act</w:t>
      </w:r>
      <w:r w:rsidRPr="00CB0AF8">
        <w:rPr>
          <w:rFonts w:ascii="Verdana" w:hAnsi="Verdana"/>
          <w:color w:val="333333"/>
          <w:sz w:val="18"/>
          <w:szCs w:val="18"/>
        </w:rPr>
        <w:t>) explicitly regulates the transfer of personal information outside of Australia.</w:t>
      </w:r>
    </w:p>
    <w:p w14:paraId="175C4224" w14:textId="77777777" w:rsidR="00CD0F50" w:rsidRPr="00CB0AF8" w:rsidRDefault="00CD0F50" w:rsidP="00CD0F50">
      <w:pPr>
        <w:pStyle w:val="NormalWeb"/>
        <w:shd w:val="clear" w:color="auto" w:fill="FFFFFF"/>
        <w:textAlignment w:val="baseline"/>
        <w:rPr>
          <w:rFonts w:ascii="Verdana" w:hAnsi="Verdana"/>
          <w:color w:val="333333"/>
          <w:sz w:val="18"/>
          <w:szCs w:val="18"/>
        </w:rPr>
      </w:pPr>
      <w:r w:rsidRPr="00CB0AF8">
        <w:rPr>
          <w:rFonts w:ascii="Verdana" w:hAnsi="Verdana"/>
          <w:color w:val="333333"/>
          <w:sz w:val="18"/>
          <w:szCs w:val="18"/>
        </w:rPr>
        <w:t>Once personal information has left an agency and passed into the possession of someone who is not subject to the IP Act, the protections under that Act are lost. Transfer outside of Australia must only be done in accordance with section 33.</w:t>
      </w:r>
    </w:p>
    <w:p w14:paraId="49620B6F" w14:textId="77777777" w:rsidR="00CD0F50" w:rsidRPr="00BE0F08" w:rsidRDefault="00CD0F50" w:rsidP="00CD0F50">
      <w:pPr>
        <w:pStyle w:val="Heading3"/>
        <w:shd w:val="clear" w:color="auto" w:fill="FFFFFF"/>
        <w:spacing w:before="240" w:after="240"/>
        <w:textAlignment w:val="baseline"/>
        <w:rPr>
          <w:rFonts w:eastAsiaTheme="minorHAnsi" w:cstheme="minorBidi"/>
          <w:b/>
          <w:color w:val="7030A0"/>
        </w:rPr>
      </w:pPr>
      <w:r w:rsidRPr="00BE0F08">
        <w:rPr>
          <w:rFonts w:eastAsiaTheme="minorHAnsi" w:cstheme="minorBidi"/>
          <w:b/>
          <w:color w:val="7030A0"/>
        </w:rPr>
        <w:lastRenderedPageBreak/>
        <w:t>Transfer outside Australia</w:t>
      </w:r>
    </w:p>
    <w:p w14:paraId="515D8F8B" w14:textId="77777777" w:rsidR="00CD0F50" w:rsidRPr="00CB0AF8" w:rsidRDefault="00CD0F50" w:rsidP="00CD0F50">
      <w:pPr>
        <w:pStyle w:val="NormalWeb"/>
        <w:shd w:val="clear" w:color="auto" w:fill="FFFFFF"/>
        <w:textAlignment w:val="baseline"/>
        <w:rPr>
          <w:rFonts w:ascii="Verdana" w:hAnsi="Verdana"/>
          <w:color w:val="333333"/>
          <w:sz w:val="18"/>
          <w:szCs w:val="18"/>
        </w:rPr>
      </w:pPr>
      <w:r w:rsidRPr="00CB0AF8">
        <w:rPr>
          <w:rFonts w:ascii="Verdana" w:hAnsi="Verdana"/>
          <w:color w:val="333333"/>
          <w:sz w:val="18"/>
          <w:szCs w:val="18"/>
        </w:rPr>
        <w:t>Section 33 of the IP Act sets out when an agency may transfer personal information outside of Australia. There are four circumstances in which such a transfer may occur:</w:t>
      </w:r>
    </w:p>
    <w:p w14:paraId="0D58A8C2" w14:textId="77777777" w:rsidR="00CD0F50" w:rsidRPr="00CB0AF8" w:rsidRDefault="00CD0F50" w:rsidP="00CD0F50">
      <w:pPr>
        <w:numPr>
          <w:ilvl w:val="0"/>
          <w:numId w:val="19"/>
        </w:numPr>
        <w:shd w:val="clear" w:color="auto" w:fill="FFFFFF"/>
        <w:spacing w:before="100" w:beforeAutospacing="1" w:after="100" w:afterAutospacing="1" w:line="240" w:lineRule="auto"/>
        <w:textAlignment w:val="baseline"/>
        <w:rPr>
          <w:rFonts w:ascii="Verdana" w:hAnsi="Verdana"/>
          <w:color w:val="333333"/>
          <w:sz w:val="18"/>
          <w:szCs w:val="18"/>
        </w:rPr>
      </w:pPr>
      <w:r w:rsidRPr="00CB0AF8">
        <w:rPr>
          <w:rFonts w:ascii="Verdana" w:hAnsi="Verdana"/>
          <w:color w:val="333333"/>
          <w:sz w:val="18"/>
          <w:szCs w:val="18"/>
        </w:rPr>
        <w:t>33(a) – the individual has agreed</w:t>
      </w:r>
    </w:p>
    <w:p w14:paraId="1D4EC51D" w14:textId="77777777" w:rsidR="00CD0F50" w:rsidRPr="00CB0AF8" w:rsidRDefault="00CD0F50" w:rsidP="00CD0F50">
      <w:pPr>
        <w:numPr>
          <w:ilvl w:val="0"/>
          <w:numId w:val="19"/>
        </w:numPr>
        <w:shd w:val="clear" w:color="auto" w:fill="FFFFFF"/>
        <w:spacing w:before="100" w:beforeAutospacing="1" w:after="100" w:afterAutospacing="1" w:line="240" w:lineRule="auto"/>
        <w:textAlignment w:val="baseline"/>
        <w:rPr>
          <w:rFonts w:ascii="Verdana" w:hAnsi="Verdana"/>
          <w:color w:val="333333"/>
          <w:sz w:val="18"/>
          <w:szCs w:val="18"/>
        </w:rPr>
      </w:pPr>
      <w:r w:rsidRPr="00CB0AF8">
        <w:rPr>
          <w:rFonts w:ascii="Verdana" w:hAnsi="Verdana"/>
          <w:color w:val="333333"/>
          <w:sz w:val="18"/>
          <w:szCs w:val="18"/>
        </w:rPr>
        <w:t>33(b) – the transfer is authorised or required under a law</w:t>
      </w:r>
    </w:p>
    <w:p w14:paraId="71ECAA92" w14:textId="77777777" w:rsidR="00CD0F50" w:rsidRPr="00CB0AF8" w:rsidRDefault="00CD0F50" w:rsidP="00CD0F50">
      <w:pPr>
        <w:numPr>
          <w:ilvl w:val="0"/>
          <w:numId w:val="19"/>
        </w:numPr>
        <w:shd w:val="clear" w:color="auto" w:fill="FFFFFF"/>
        <w:spacing w:before="100" w:beforeAutospacing="1" w:after="100" w:afterAutospacing="1" w:line="240" w:lineRule="auto"/>
        <w:textAlignment w:val="baseline"/>
        <w:rPr>
          <w:rFonts w:ascii="Verdana" w:hAnsi="Verdana"/>
          <w:color w:val="333333"/>
          <w:sz w:val="18"/>
          <w:szCs w:val="18"/>
        </w:rPr>
      </w:pPr>
      <w:r w:rsidRPr="00CB0AF8">
        <w:rPr>
          <w:rFonts w:ascii="Verdana" w:hAnsi="Verdana"/>
          <w:color w:val="333333"/>
          <w:sz w:val="18"/>
          <w:szCs w:val="18"/>
        </w:rPr>
        <w:t>33(c) – the agency is satisfied on reasonable grounds that the transfer is necessary to lessen or prevent a serious threat to the life, health, safety or welfare of any individual, or to public health, safety and welfare</w:t>
      </w:r>
      <w:r>
        <w:rPr>
          <w:rFonts w:ascii="Verdana" w:hAnsi="Verdana"/>
          <w:color w:val="333333"/>
          <w:sz w:val="18"/>
          <w:szCs w:val="18"/>
        </w:rPr>
        <w:t>.</w:t>
      </w:r>
    </w:p>
    <w:p w14:paraId="1F58965B" w14:textId="77777777" w:rsidR="00CD0F50" w:rsidRPr="00BE0F08" w:rsidRDefault="00CD0F50" w:rsidP="00CD0F50">
      <w:pPr>
        <w:numPr>
          <w:ilvl w:val="0"/>
          <w:numId w:val="16"/>
        </w:numPr>
        <w:pBdr>
          <w:top w:val="nil"/>
          <w:left w:val="nil"/>
          <w:bottom w:val="nil"/>
          <w:right w:val="nil"/>
          <w:between w:val="nil"/>
        </w:pBdr>
        <w:shd w:val="clear" w:color="auto" w:fill="FFFFFF"/>
        <w:spacing w:before="100" w:beforeAutospacing="1" w:after="0" w:afterAutospacing="1" w:line="240" w:lineRule="auto"/>
        <w:ind w:hanging="357"/>
        <w:textAlignment w:val="baseline"/>
        <w:rPr>
          <w:rFonts w:eastAsia="Muli" w:cstheme="minorHAnsi"/>
        </w:rPr>
      </w:pPr>
      <w:r w:rsidRPr="00B43BF2">
        <w:rPr>
          <w:rFonts w:ascii="Verdana" w:hAnsi="Verdana"/>
          <w:color w:val="333333"/>
          <w:sz w:val="18"/>
          <w:szCs w:val="18"/>
        </w:rPr>
        <w:t>33(d) – if two or more of the criteria in 33(d) apply (see below).</w:t>
      </w:r>
    </w:p>
    <w:p w14:paraId="1D95AC2A" w14:textId="77777777" w:rsidR="00692C61" w:rsidRPr="00BE0F08" w:rsidRDefault="00692C61" w:rsidP="00BE0F08">
      <w:pPr>
        <w:pStyle w:val="ListParagraph"/>
        <w:numPr>
          <w:ilvl w:val="1"/>
          <w:numId w:val="16"/>
        </w:numPr>
        <w:spacing w:before="100"/>
        <w:ind w:right="720"/>
        <w:rPr>
          <w:rFonts w:ascii="Verdana" w:hAnsi="Verdana"/>
          <w:color w:val="333333"/>
          <w:sz w:val="18"/>
          <w:szCs w:val="18"/>
        </w:rPr>
      </w:pPr>
      <w:r w:rsidRPr="00BE0F08">
        <w:rPr>
          <w:rFonts w:ascii="Verdana" w:hAnsi="Verdana"/>
          <w:color w:val="333333"/>
          <w:sz w:val="18"/>
          <w:szCs w:val="18"/>
        </w:rPr>
        <w:t>(</w:t>
      </w:r>
      <w:proofErr w:type="spellStart"/>
      <w:r w:rsidRPr="00BE0F08">
        <w:rPr>
          <w:rFonts w:ascii="Verdana" w:hAnsi="Verdana"/>
          <w:color w:val="333333"/>
          <w:sz w:val="18"/>
          <w:szCs w:val="18"/>
        </w:rPr>
        <w:t>i</w:t>
      </w:r>
      <w:proofErr w:type="spellEnd"/>
      <w:r w:rsidRPr="00BE0F08">
        <w:rPr>
          <w:rFonts w:ascii="Verdana" w:hAnsi="Verdana"/>
          <w:color w:val="333333"/>
          <w:sz w:val="18"/>
          <w:szCs w:val="18"/>
        </w:rPr>
        <w:t>) the </w:t>
      </w:r>
      <w:hyperlink r:id="rId14" w:anchor="agency" w:history="1">
        <w:r w:rsidRPr="00BE0F08">
          <w:rPr>
            <w:rFonts w:ascii="Verdana" w:hAnsi="Verdana"/>
            <w:color w:val="333333"/>
            <w:sz w:val="18"/>
            <w:szCs w:val="18"/>
          </w:rPr>
          <w:t>agency</w:t>
        </w:r>
      </w:hyperlink>
      <w:r w:rsidRPr="00BE0F08">
        <w:rPr>
          <w:rFonts w:ascii="Verdana" w:hAnsi="Verdana"/>
          <w:color w:val="333333"/>
          <w:sz w:val="18"/>
          <w:szCs w:val="18"/>
        </w:rPr>
        <w:t> reasonably believes that the recipient of the </w:t>
      </w:r>
      <w:hyperlink r:id="rId15" w:anchor="personal_information" w:history="1">
        <w:r w:rsidRPr="00BE0F08">
          <w:rPr>
            <w:rFonts w:ascii="Verdana" w:hAnsi="Verdana"/>
            <w:color w:val="333333"/>
            <w:sz w:val="18"/>
            <w:szCs w:val="18"/>
          </w:rPr>
          <w:t>personal information</w:t>
        </w:r>
      </w:hyperlink>
      <w:r w:rsidRPr="00BE0F08">
        <w:rPr>
          <w:rFonts w:ascii="Verdana" w:hAnsi="Verdana"/>
          <w:color w:val="333333"/>
          <w:sz w:val="18"/>
          <w:szCs w:val="18"/>
        </w:rPr>
        <w:t> is subject to a law, binding scheme or contract that effectively upholds principles for the fair handling of </w:t>
      </w:r>
      <w:hyperlink r:id="rId16" w:anchor="personal_information" w:history="1">
        <w:r w:rsidRPr="00BE0F08">
          <w:rPr>
            <w:rFonts w:ascii="Verdana" w:hAnsi="Verdana"/>
            <w:color w:val="333333"/>
            <w:sz w:val="18"/>
            <w:szCs w:val="18"/>
          </w:rPr>
          <w:t>personal information</w:t>
        </w:r>
      </w:hyperlink>
      <w:r w:rsidRPr="00BE0F08">
        <w:rPr>
          <w:rFonts w:ascii="Verdana" w:hAnsi="Verdana"/>
          <w:color w:val="333333"/>
          <w:sz w:val="18"/>
          <w:szCs w:val="18"/>
        </w:rPr>
        <w:t> that are substantially similar to the IPPs or, if the </w:t>
      </w:r>
      <w:hyperlink r:id="rId17" w:anchor="agency" w:history="1">
        <w:r w:rsidRPr="00BE0F08">
          <w:rPr>
            <w:rFonts w:ascii="Verdana" w:hAnsi="Verdana"/>
            <w:color w:val="333333"/>
            <w:sz w:val="18"/>
            <w:szCs w:val="18"/>
          </w:rPr>
          <w:t>agency</w:t>
        </w:r>
      </w:hyperlink>
      <w:r w:rsidRPr="00BE0F08">
        <w:rPr>
          <w:rFonts w:ascii="Verdana" w:hAnsi="Verdana"/>
          <w:color w:val="333333"/>
          <w:sz w:val="18"/>
          <w:szCs w:val="18"/>
        </w:rPr>
        <w:t> is a health </w:t>
      </w:r>
      <w:hyperlink r:id="rId18" w:anchor="agency" w:history="1">
        <w:r w:rsidRPr="00BE0F08">
          <w:rPr>
            <w:rFonts w:ascii="Verdana" w:hAnsi="Verdana"/>
            <w:color w:val="333333"/>
            <w:sz w:val="18"/>
            <w:szCs w:val="18"/>
          </w:rPr>
          <w:t>agency</w:t>
        </w:r>
      </w:hyperlink>
      <w:r w:rsidRPr="00BE0F08">
        <w:rPr>
          <w:rFonts w:ascii="Verdana" w:hAnsi="Verdana"/>
          <w:color w:val="333333"/>
          <w:sz w:val="18"/>
          <w:szCs w:val="18"/>
        </w:rPr>
        <w:t>, the NPPs;</w:t>
      </w:r>
    </w:p>
    <w:p w14:paraId="11FA94BD" w14:textId="77777777" w:rsidR="00692C61" w:rsidRPr="00BE0F08" w:rsidRDefault="00692C61" w:rsidP="00BE0F08">
      <w:pPr>
        <w:pStyle w:val="ListParagraph"/>
        <w:numPr>
          <w:ilvl w:val="1"/>
          <w:numId w:val="16"/>
        </w:numPr>
        <w:spacing w:before="100"/>
        <w:ind w:right="720"/>
        <w:rPr>
          <w:rFonts w:ascii="Verdana" w:hAnsi="Verdana"/>
          <w:color w:val="333333"/>
          <w:sz w:val="18"/>
          <w:szCs w:val="18"/>
        </w:rPr>
      </w:pPr>
      <w:r w:rsidRPr="00BE0F08">
        <w:rPr>
          <w:rFonts w:ascii="Verdana" w:hAnsi="Verdana"/>
          <w:color w:val="333333"/>
          <w:sz w:val="18"/>
          <w:szCs w:val="18"/>
        </w:rPr>
        <w:t>(ii) the transfer is necessary for the performance of the </w:t>
      </w:r>
      <w:hyperlink r:id="rId19" w:anchor="agency" w:history="1">
        <w:r w:rsidRPr="00BE0F08">
          <w:rPr>
            <w:rFonts w:ascii="Verdana" w:hAnsi="Verdana"/>
            <w:color w:val="333333"/>
            <w:sz w:val="18"/>
            <w:szCs w:val="18"/>
          </w:rPr>
          <w:t>agency</w:t>
        </w:r>
      </w:hyperlink>
      <w:r w:rsidRPr="00BE0F08">
        <w:rPr>
          <w:rFonts w:ascii="Verdana" w:hAnsi="Verdana"/>
          <w:color w:val="333333"/>
          <w:sz w:val="18"/>
          <w:szCs w:val="18"/>
        </w:rPr>
        <w:t>’s functions in relation to the individual;</w:t>
      </w:r>
    </w:p>
    <w:p w14:paraId="5528C317" w14:textId="77777777" w:rsidR="00692C61" w:rsidRPr="00BE0F08" w:rsidRDefault="00692C61" w:rsidP="00BE0F08">
      <w:pPr>
        <w:pStyle w:val="ListParagraph"/>
        <w:numPr>
          <w:ilvl w:val="1"/>
          <w:numId w:val="16"/>
        </w:numPr>
        <w:spacing w:before="100"/>
        <w:ind w:right="720"/>
        <w:rPr>
          <w:rFonts w:ascii="Verdana" w:hAnsi="Verdana"/>
          <w:color w:val="333333"/>
          <w:sz w:val="18"/>
          <w:szCs w:val="18"/>
        </w:rPr>
      </w:pPr>
      <w:r w:rsidRPr="00BE0F08">
        <w:rPr>
          <w:rFonts w:ascii="Verdana" w:hAnsi="Verdana"/>
          <w:color w:val="333333"/>
          <w:sz w:val="18"/>
          <w:szCs w:val="18"/>
        </w:rPr>
        <w:t xml:space="preserve">(iii) the transfer is for the benefit of the </w:t>
      </w:r>
      <w:proofErr w:type="gramStart"/>
      <w:r w:rsidRPr="00BE0F08">
        <w:rPr>
          <w:rFonts w:ascii="Verdana" w:hAnsi="Verdana"/>
          <w:color w:val="333333"/>
          <w:sz w:val="18"/>
          <w:szCs w:val="18"/>
        </w:rPr>
        <w:t>individual</w:t>
      </w:r>
      <w:proofErr w:type="gramEnd"/>
      <w:r w:rsidRPr="00BE0F08">
        <w:rPr>
          <w:rFonts w:ascii="Verdana" w:hAnsi="Verdana"/>
          <w:color w:val="333333"/>
          <w:sz w:val="18"/>
          <w:szCs w:val="18"/>
        </w:rPr>
        <w:t xml:space="preserve"> but it is not practicable to seek the agreement of the individual, and if it were practicable to seek the agreement of the individual, the individual would be likely to give the </w:t>
      </w:r>
      <w:proofErr w:type="gramStart"/>
      <w:r w:rsidRPr="00BE0F08">
        <w:rPr>
          <w:rFonts w:ascii="Verdana" w:hAnsi="Verdana"/>
          <w:color w:val="333333"/>
          <w:sz w:val="18"/>
          <w:szCs w:val="18"/>
        </w:rPr>
        <w:t>agreement;</w:t>
      </w:r>
      <w:proofErr w:type="gramEnd"/>
    </w:p>
    <w:p w14:paraId="17D13E8C" w14:textId="77777777" w:rsidR="00692C61" w:rsidRPr="00BE0F08" w:rsidRDefault="00692C61" w:rsidP="00BE0F08">
      <w:pPr>
        <w:pStyle w:val="ListParagraph"/>
        <w:numPr>
          <w:ilvl w:val="1"/>
          <w:numId w:val="16"/>
        </w:numPr>
        <w:spacing w:before="100"/>
        <w:ind w:right="720"/>
        <w:rPr>
          <w:rFonts w:ascii="Verdana" w:hAnsi="Verdana"/>
          <w:color w:val="333333"/>
          <w:sz w:val="18"/>
          <w:szCs w:val="18"/>
        </w:rPr>
      </w:pPr>
      <w:r w:rsidRPr="00BE0F08">
        <w:rPr>
          <w:rFonts w:ascii="Verdana" w:hAnsi="Verdana"/>
          <w:color w:val="333333"/>
          <w:sz w:val="18"/>
          <w:szCs w:val="18"/>
        </w:rPr>
        <w:t>(iv) the </w:t>
      </w:r>
      <w:hyperlink r:id="rId20" w:anchor="agency" w:history="1">
        <w:r w:rsidRPr="00BE0F08">
          <w:rPr>
            <w:rFonts w:ascii="Verdana" w:hAnsi="Verdana"/>
            <w:color w:val="333333"/>
            <w:sz w:val="18"/>
            <w:szCs w:val="18"/>
          </w:rPr>
          <w:t>agency</w:t>
        </w:r>
      </w:hyperlink>
      <w:r w:rsidRPr="00BE0F08">
        <w:rPr>
          <w:rFonts w:ascii="Verdana" w:hAnsi="Verdana"/>
          <w:color w:val="333333"/>
          <w:sz w:val="18"/>
          <w:szCs w:val="18"/>
        </w:rPr>
        <w:t> has taken reasonable steps to ensure that the </w:t>
      </w:r>
      <w:hyperlink r:id="rId21" w:anchor="personal_information" w:history="1">
        <w:r w:rsidRPr="00BE0F08">
          <w:rPr>
            <w:rFonts w:ascii="Verdana" w:hAnsi="Verdana"/>
            <w:color w:val="333333"/>
            <w:sz w:val="18"/>
            <w:szCs w:val="18"/>
          </w:rPr>
          <w:t>personal information</w:t>
        </w:r>
      </w:hyperlink>
      <w:r w:rsidRPr="00BE0F08">
        <w:rPr>
          <w:rFonts w:ascii="Verdana" w:hAnsi="Verdana"/>
          <w:color w:val="333333"/>
          <w:sz w:val="18"/>
          <w:szCs w:val="18"/>
        </w:rPr>
        <w:t> it transfers will not be held, used or disclosed by the recipient of the information in a way that is inconsistent with the IPPs or, if the </w:t>
      </w:r>
      <w:hyperlink r:id="rId22" w:anchor="agency" w:history="1">
        <w:r w:rsidRPr="00BE0F08">
          <w:rPr>
            <w:rFonts w:ascii="Verdana" w:hAnsi="Verdana"/>
            <w:color w:val="333333"/>
            <w:sz w:val="18"/>
            <w:szCs w:val="18"/>
          </w:rPr>
          <w:t>agency</w:t>
        </w:r>
      </w:hyperlink>
      <w:r w:rsidRPr="00BE0F08">
        <w:rPr>
          <w:rFonts w:ascii="Verdana" w:hAnsi="Verdana"/>
          <w:color w:val="333333"/>
          <w:sz w:val="18"/>
          <w:szCs w:val="18"/>
        </w:rPr>
        <w:t> is a health </w:t>
      </w:r>
      <w:hyperlink r:id="rId23" w:anchor="agency" w:history="1">
        <w:r w:rsidRPr="00BE0F08">
          <w:rPr>
            <w:rFonts w:ascii="Verdana" w:hAnsi="Verdana"/>
            <w:color w:val="333333"/>
            <w:sz w:val="18"/>
            <w:szCs w:val="18"/>
          </w:rPr>
          <w:t>agency</w:t>
        </w:r>
      </w:hyperlink>
      <w:r w:rsidRPr="00BE0F08">
        <w:rPr>
          <w:rFonts w:ascii="Verdana" w:hAnsi="Verdana"/>
          <w:color w:val="333333"/>
          <w:sz w:val="18"/>
          <w:szCs w:val="18"/>
        </w:rPr>
        <w:t>, the NPPs.</w:t>
      </w:r>
    </w:p>
    <w:p w14:paraId="248CE984" w14:textId="77777777" w:rsidR="00CD0F50" w:rsidRPr="00B43BF2" w:rsidRDefault="00CD0F50" w:rsidP="00CD0F50">
      <w:pPr>
        <w:numPr>
          <w:ilvl w:val="0"/>
          <w:numId w:val="16"/>
        </w:numPr>
        <w:pBdr>
          <w:top w:val="nil"/>
          <w:left w:val="nil"/>
          <w:bottom w:val="nil"/>
          <w:right w:val="nil"/>
          <w:between w:val="nil"/>
        </w:pBdr>
        <w:shd w:val="clear" w:color="auto" w:fill="FFFFFF"/>
        <w:spacing w:before="100" w:beforeAutospacing="1" w:after="0" w:afterAutospacing="1" w:line="240" w:lineRule="auto"/>
        <w:ind w:hanging="357"/>
        <w:textAlignment w:val="baseline"/>
        <w:rPr>
          <w:rFonts w:eastAsia="Muli" w:cstheme="minorHAnsi"/>
        </w:rPr>
      </w:pPr>
      <w:r w:rsidRPr="00B43BF2">
        <w:rPr>
          <w:rFonts w:eastAsia="Muli" w:cstheme="minorHAnsi"/>
        </w:rPr>
        <w:t>All personal information is protected. It is only released internally or externally with the individuals' written consent, except where legally obliged to disclose information</w:t>
      </w:r>
    </w:p>
    <w:p w14:paraId="4CE7393B" w14:textId="77777777" w:rsidR="00CD0F50" w:rsidRPr="00D51A0A" w:rsidRDefault="00CD0F50" w:rsidP="00CD0F50">
      <w:pPr>
        <w:numPr>
          <w:ilvl w:val="0"/>
          <w:numId w:val="16"/>
        </w:numPr>
        <w:pBdr>
          <w:top w:val="nil"/>
          <w:left w:val="nil"/>
          <w:bottom w:val="nil"/>
          <w:right w:val="nil"/>
          <w:between w:val="nil"/>
        </w:pBd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357"/>
        <w:rPr>
          <w:rFonts w:eastAsia="Muli" w:cstheme="minorHAnsi"/>
        </w:rPr>
      </w:pPr>
      <w:r w:rsidRPr="00D51A0A">
        <w:rPr>
          <w:rFonts w:eastAsia="Muli" w:cstheme="minorHAnsi"/>
        </w:rPr>
        <w:t>Legal obligations for disclosure are:</w:t>
      </w:r>
    </w:p>
    <w:p w14:paraId="5D8B62D3" w14:textId="77777777" w:rsidR="00CD0F50" w:rsidRPr="00D51A0A" w:rsidRDefault="00CD0F50" w:rsidP="00CD0F50">
      <w:pPr>
        <w:numPr>
          <w:ilvl w:val="0"/>
          <w:numId w:val="15"/>
        </w:numPr>
        <w:spacing w:after="0" w:line="240" w:lineRule="auto"/>
        <w:ind w:hanging="357"/>
        <w:rPr>
          <w:rFonts w:eastAsia="Muli" w:cstheme="minorHAnsi"/>
        </w:rPr>
      </w:pPr>
      <w:r w:rsidRPr="00D51A0A">
        <w:rPr>
          <w:rFonts w:eastAsia="Muli" w:cstheme="minorHAnsi"/>
        </w:rPr>
        <w:t>Where disclosure would protect the client or others</w:t>
      </w:r>
      <w:r>
        <w:rPr>
          <w:rFonts w:eastAsia="Muli" w:cstheme="minorHAnsi"/>
        </w:rPr>
        <w:t>.</w:t>
      </w:r>
      <w:r w:rsidRPr="00D51A0A">
        <w:rPr>
          <w:rFonts w:eastAsia="Muli" w:cstheme="minorHAnsi"/>
        </w:rPr>
        <w:t xml:space="preserve"> </w:t>
      </w:r>
    </w:p>
    <w:p w14:paraId="475B230D" w14:textId="77777777" w:rsidR="00CD0F50" w:rsidRPr="00D51A0A" w:rsidRDefault="00CD0F50" w:rsidP="00CD0F50">
      <w:pPr>
        <w:numPr>
          <w:ilvl w:val="0"/>
          <w:numId w:val="15"/>
        </w:numPr>
        <w:spacing w:after="0" w:line="240" w:lineRule="auto"/>
        <w:ind w:hanging="357"/>
        <w:rPr>
          <w:rFonts w:eastAsia="Muli" w:cstheme="minorHAnsi"/>
        </w:rPr>
      </w:pPr>
      <w:r w:rsidRPr="00D51A0A">
        <w:rPr>
          <w:rFonts w:eastAsia="Muli" w:cstheme="minorHAnsi"/>
        </w:rPr>
        <w:t>Where necessary for best service practice</w:t>
      </w:r>
      <w:r>
        <w:rPr>
          <w:rFonts w:eastAsia="Muli" w:cstheme="minorHAnsi"/>
        </w:rPr>
        <w:t>; and</w:t>
      </w:r>
    </w:p>
    <w:p w14:paraId="0E5C80DE" w14:textId="77777777" w:rsidR="00CD0F50" w:rsidRDefault="00CD0F50" w:rsidP="00CD0F50">
      <w:pPr>
        <w:numPr>
          <w:ilvl w:val="0"/>
          <w:numId w:val="15"/>
        </w:numPr>
        <w:spacing w:after="0" w:line="240" w:lineRule="auto"/>
        <w:ind w:hanging="357"/>
        <w:rPr>
          <w:rFonts w:eastAsia="Muli" w:cstheme="minorHAnsi"/>
        </w:rPr>
      </w:pPr>
      <w:r w:rsidRPr="00D51A0A">
        <w:rPr>
          <w:rFonts w:eastAsia="Muli" w:cstheme="minorHAnsi"/>
        </w:rPr>
        <w:t>Where obligated by law.</w:t>
      </w:r>
    </w:p>
    <w:p w14:paraId="0DC881A5" w14:textId="77777777" w:rsidR="00CD0F50" w:rsidRPr="00B4147A" w:rsidRDefault="00CD0F50" w:rsidP="00CD0F50">
      <w:pPr>
        <w:numPr>
          <w:ilvl w:val="0"/>
          <w:numId w:val="19"/>
        </w:numPr>
        <w:pBdr>
          <w:top w:val="nil"/>
          <w:left w:val="nil"/>
          <w:bottom w:val="nil"/>
          <w:right w:val="nil"/>
          <w:between w:val="nil"/>
        </w:pBdr>
        <w:tabs>
          <w:tab w:val="left" w:pos="720"/>
        </w:tabs>
        <w:spacing w:after="120" w:line="240" w:lineRule="auto"/>
        <w:ind w:right="455"/>
        <w:rPr>
          <w:rFonts w:eastAsia="Muli" w:cstheme="minorHAnsi"/>
        </w:rPr>
      </w:pPr>
      <w:r>
        <w:t>Maybanke Association Inc.</w:t>
      </w:r>
      <w:r w:rsidRPr="00D51A0A">
        <w:rPr>
          <w:rFonts w:eastAsia="Muli" w:cstheme="minorHAnsi"/>
          <w:color w:val="000000"/>
        </w:rPr>
        <w:t xml:space="preserve"> complies with the privacy and confidentiality requirements of Part 5A of the </w:t>
      </w:r>
      <w:r w:rsidRPr="00D51A0A">
        <w:rPr>
          <w:rFonts w:eastAsia="Muli" w:cstheme="minorHAnsi"/>
          <w:i/>
          <w:color w:val="000000"/>
        </w:rPr>
        <w:t xml:space="preserve">Domestic and Family Violence Protection Act 2012, Domestic and Family Violence Information Sharing Guidelines </w:t>
      </w:r>
      <w:r w:rsidRPr="00D51A0A">
        <w:rPr>
          <w:rFonts w:eastAsia="Muli" w:cstheme="minorHAnsi"/>
          <w:color w:val="000000"/>
        </w:rPr>
        <w:t xml:space="preserve">(May 2017), and Section 159C of the </w:t>
      </w:r>
      <w:r w:rsidRPr="00D51A0A">
        <w:rPr>
          <w:rFonts w:eastAsia="Muli" w:cstheme="minorHAnsi"/>
          <w:i/>
          <w:color w:val="000000"/>
        </w:rPr>
        <w:t xml:space="preserve">Child Protection Act 1999.  </w:t>
      </w:r>
    </w:p>
    <w:p w14:paraId="602244DF" w14:textId="77777777" w:rsidR="00CD0F50" w:rsidRPr="00761CC0" w:rsidRDefault="00CD0F50" w:rsidP="00CD0F50">
      <w:pPr>
        <w:numPr>
          <w:ilvl w:val="0"/>
          <w:numId w:val="19"/>
        </w:numPr>
        <w:pBdr>
          <w:top w:val="nil"/>
          <w:left w:val="nil"/>
          <w:bottom w:val="nil"/>
          <w:right w:val="nil"/>
          <w:between w:val="nil"/>
        </w:pBdr>
        <w:tabs>
          <w:tab w:val="left" w:pos="720"/>
        </w:tabs>
        <w:spacing w:after="120" w:line="240" w:lineRule="auto"/>
        <w:ind w:right="455"/>
        <w:rPr>
          <w:rFonts w:eastAsia="Muli" w:cstheme="minorHAnsi"/>
          <w:color w:val="000000"/>
        </w:rPr>
      </w:pPr>
      <w:r w:rsidRPr="00512683">
        <w:rPr>
          <w:rFonts w:eastAsia="Muli" w:cstheme="minorHAnsi"/>
        </w:rPr>
        <w:t>Mayban</w:t>
      </w:r>
      <w:r>
        <w:rPr>
          <w:rFonts w:eastAsia="Muli" w:cstheme="minorHAnsi"/>
        </w:rPr>
        <w:t>k</w:t>
      </w:r>
      <w:r w:rsidRPr="00512683">
        <w:rPr>
          <w:rFonts w:eastAsia="Muli" w:cstheme="minorHAnsi"/>
        </w:rPr>
        <w:t>e Association Inc.</w:t>
      </w:r>
      <w:r w:rsidRPr="00D51A0A">
        <w:rPr>
          <w:rFonts w:eastAsia="Muli" w:cstheme="minorHAnsi"/>
        </w:rPr>
        <w:t xml:space="preserve"> is committed to the safety and wellbeing of the children and young people involved in our services. There may be times when, acting in the best interests of the child/young person, we share information with the Department of Child</w:t>
      </w:r>
      <w:r>
        <w:rPr>
          <w:rFonts w:eastAsia="Muli" w:cstheme="minorHAnsi"/>
        </w:rPr>
        <w:t>ren, Youth Justice and Multicultural Affairs.</w:t>
      </w:r>
      <w:r w:rsidRPr="00D51A0A">
        <w:rPr>
          <w:rFonts w:eastAsia="Muli" w:cstheme="minorHAnsi"/>
        </w:rPr>
        <w:t xml:space="preserve"> </w:t>
      </w:r>
    </w:p>
    <w:p w14:paraId="1DB9061E" w14:textId="77777777" w:rsidR="00CD0F50" w:rsidRDefault="00CD0F50" w:rsidP="00CD0F50">
      <w:pPr>
        <w:numPr>
          <w:ilvl w:val="0"/>
          <w:numId w:val="19"/>
        </w:numPr>
        <w:pBdr>
          <w:top w:val="nil"/>
          <w:left w:val="nil"/>
          <w:bottom w:val="nil"/>
          <w:right w:val="nil"/>
          <w:between w:val="nil"/>
        </w:pBdr>
        <w:tabs>
          <w:tab w:val="left" w:pos="720"/>
        </w:tabs>
        <w:spacing w:after="120" w:line="240" w:lineRule="auto"/>
        <w:ind w:right="455"/>
        <w:rPr>
          <w:rFonts w:eastAsia="Muli" w:cstheme="minorHAnsi"/>
          <w:color w:val="000000"/>
        </w:rPr>
      </w:pPr>
      <w:r>
        <w:rPr>
          <w:rFonts w:eastAsia="Muli" w:cstheme="minorHAnsi"/>
          <w:color w:val="000000"/>
        </w:rPr>
        <w:t xml:space="preserve">See also </w:t>
      </w:r>
    </w:p>
    <w:p w14:paraId="5E2C5DFA" w14:textId="77777777" w:rsidR="00CD0F50" w:rsidRDefault="00CD0F50" w:rsidP="00CD0F50">
      <w:pPr>
        <w:pStyle w:val="ListParagraph"/>
        <w:numPr>
          <w:ilvl w:val="0"/>
          <w:numId w:val="23"/>
        </w:numPr>
        <w:pBdr>
          <w:top w:val="nil"/>
          <w:left w:val="nil"/>
          <w:bottom w:val="nil"/>
          <w:right w:val="nil"/>
          <w:between w:val="nil"/>
        </w:pBdr>
        <w:tabs>
          <w:tab w:val="left" w:pos="720"/>
        </w:tabs>
        <w:spacing w:before="120" w:after="0" w:line="240" w:lineRule="auto"/>
        <w:ind w:right="455"/>
        <w:rPr>
          <w:rFonts w:eastAsia="Muli" w:cstheme="minorHAnsi"/>
          <w:color w:val="000000"/>
        </w:rPr>
      </w:pPr>
      <w:r w:rsidRPr="00512683">
        <w:rPr>
          <w:rFonts w:eastAsia="Muli" w:cstheme="minorHAnsi"/>
          <w:color w:val="000000"/>
        </w:rPr>
        <w:t>Records and Information Management Policy and Procedure for how we keep records secure</w:t>
      </w:r>
      <w:r>
        <w:rPr>
          <w:rFonts w:eastAsia="Muli" w:cstheme="minorHAnsi"/>
          <w:color w:val="000000"/>
        </w:rPr>
        <w:t>; and</w:t>
      </w:r>
      <w:r w:rsidRPr="00512683">
        <w:rPr>
          <w:rFonts w:eastAsia="Muli" w:cstheme="minorHAnsi"/>
          <w:color w:val="000000"/>
        </w:rPr>
        <w:t xml:space="preserve"> </w:t>
      </w:r>
    </w:p>
    <w:p w14:paraId="671E18AF" w14:textId="77777777" w:rsidR="00CD0F50" w:rsidRDefault="00CD0F50" w:rsidP="00CD0F50">
      <w:pPr>
        <w:pStyle w:val="ListParagraph"/>
        <w:numPr>
          <w:ilvl w:val="0"/>
          <w:numId w:val="23"/>
        </w:numPr>
        <w:pBdr>
          <w:top w:val="nil"/>
          <w:left w:val="nil"/>
          <w:bottom w:val="nil"/>
          <w:right w:val="nil"/>
          <w:between w:val="nil"/>
        </w:pBdr>
        <w:tabs>
          <w:tab w:val="left" w:pos="720"/>
        </w:tabs>
        <w:spacing w:before="120" w:after="0" w:line="240" w:lineRule="auto"/>
        <w:ind w:right="455"/>
        <w:rPr>
          <w:rFonts w:eastAsia="Muli" w:cstheme="minorHAnsi"/>
          <w:color w:val="000000"/>
        </w:rPr>
      </w:pPr>
      <w:r w:rsidRPr="00E16671">
        <w:rPr>
          <w:rFonts w:eastAsia="Muli" w:cstheme="minorHAnsi"/>
          <w:color w:val="000000"/>
        </w:rPr>
        <w:t>Confidentiality of the Practice Standards for Working with Women Affected by Domestic and Family Violence.</w:t>
      </w:r>
    </w:p>
    <w:p w14:paraId="08A5DBC0" w14:textId="77777777" w:rsidR="00CD0F50" w:rsidRPr="00E16671" w:rsidRDefault="00CD0F50" w:rsidP="00CD0F50">
      <w:pPr>
        <w:pStyle w:val="ListParagraph"/>
        <w:pBdr>
          <w:top w:val="nil"/>
          <w:left w:val="nil"/>
          <w:bottom w:val="nil"/>
          <w:right w:val="nil"/>
          <w:between w:val="nil"/>
        </w:pBdr>
        <w:tabs>
          <w:tab w:val="left" w:pos="720"/>
        </w:tabs>
        <w:spacing w:before="120" w:after="0" w:line="240" w:lineRule="auto"/>
        <w:ind w:right="455"/>
        <w:rPr>
          <w:rFonts w:eastAsia="Muli" w:cstheme="minorHAnsi"/>
          <w:color w:val="000000"/>
        </w:rPr>
      </w:pPr>
    </w:p>
    <w:p w14:paraId="5DEC16FC" w14:textId="77777777" w:rsidR="00CD0F50" w:rsidRPr="00E36CB0" w:rsidRDefault="00CD0F50" w:rsidP="00CD0F50">
      <w:pPr>
        <w:rPr>
          <w:b/>
          <w:color w:val="7030A0"/>
          <w:sz w:val="28"/>
          <w:szCs w:val="28"/>
        </w:rPr>
      </w:pPr>
      <w:r w:rsidRPr="00E36CB0">
        <w:rPr>
          <w:b/>
          <w:color w:val="7030A0"/>
          <w:sz w:val="28"/>
          <w:szCs w:val="28"/>
        </w:rPr>
        <w:t>Maybanke Crisis Accommodation</w:t>
      </w:r>
    </w:p>
    <w:p w14:paraId="453AB144" w14:textId="77777777" w:rsidR="00CD0F50" w:rsidRPr="00D51A0A" w:rsidRDefault="00CD0F50" w:rsidP="00CD0F50">
      <w:pPr>
        <w:numPr>
          <w:ilvl w:val="0"/>
          <w:numId w:val="19"/>
        </w:numPr>
        <w:pBdr>
          <w:top w:val="nil"/>
          <w:left w:val="nil"/>
          <w:bottom w:val="nil"/>
          <w:right w:val="nil"/>
          <w:between w:val="nil"/>
        </w:pBdr>
        <w:tabs>
          <w:tab w:val="left" w:pos="720"/>
        </w:tabs>
        <w:spacing w:before="120" w:after="120" w:line="240" w:lineRule="auto"/>
        <w:ind w:right="455"/>
        <w:jc w:val="both"/>
        <w:rPr>
          <w:rFonts w:eastAsia="Muli" w:cstheme="minorHAnsi"/>
          <w:color w:val="000000"/>
        </w:rPr>
      </w:pPr>
      <w:r>
        <w:rPr>
          <w:rFonts w:eastAsia="Muli" w:cstheme="minorHAnsi"/>
          <w:color w:val="000000"/>
        </w:rPr>
        <w:t xml:space="preserve">Maybanke Crisis Accommodation has </w:t>
      </w:r>
      <w:r w:rsidRPr="00D51A0A">
        <w:rPr>
          <w:rFonts w:eastAsia="Muli" w:cstheme="minorHAnsi"/>
          <w:color w:val="000000"/>
        </w:rPr>
        <w:t>electronic surveillance cameras installed on our property</w:t>
      </w:r>
      <w:r>
        <w:rPr>
          <w:rFonts w:eastAsia="Muli" w:cstheme="minorHAnsi"/>
          <w:color w:val="000000"/>
        </w:rPr>
        <w:t xml:space="preserve">. </w:t>
      </w:r>
      <w:r w:rsidRPr="00D51A0A">
        <w:rPr>
          <w:rFonts w:eastAsia="Muli" w:cstheme="minorHAnsi"/>
          <w:color w:val="000000"/>
        </w:rPr>
        <w:t xml:space="preserve"> </w:t>
      </w:r>
      <w:r>
        <w:rPr>
          <w:rFonts w:eastAsia="Muli" w:cstheme="minorHAnsi"/>
          <w:color w:val="000000"/>
        </w:rPr>
        <w:t>W</w:t>
      </w:r>
      <w:r w:rsidRPr="00D51A0A">
        <w:rPr>
          <w:rFonts w:eastAsia="Muli" w:cstheme="minorHAnsi"/>
          <w:color w:val="000000"/>
        </w:rPr>
        <w:t>e:</w:t>
      </w:r>
    </w:p>
    <w:p w14:paraId="77AF50DF" w14:textId="77777777" w:rsidR="00CD0F50" w:rsidRPr="00C51F60" w:rsidRDefault="00CD0F50" w:rsidP="00CD0F50">
      <w:pPr>
        <w:numPr>
          <w:ilvl w:val="0"/>
          <w:numId w:val="15"/>
        </w:numPr>
        <w:spacing w:after="0" w:line="240" w:lineRule="auto"/>
        <w:rPr>
          <w:rFonts w:eastAsia="Muli" w:cstheme="minorHAnsi"/>
        </w:rPr>
      </w:pPr>
      <w:r w:rsidRPr="00C51F60">
        <w:rPr>
          <w:rFonts w:eastAsia="Muli" w:cstheme="minorHAnsi"/>
        </w:rPr>
        <w:lastRenderedPageBreak/>
        <w:t xml:space="preserve">Inform clients that for safety reasons MACCS properties are covered by CCTV 24 hours per day seven days per week. </w:t>
      </w:r>
    </w:p>
    <w:p w14:paraId="1BBE6CAE" w14:textId="77777777" w:rsidR="00CD0F50" w:rsidRPr="00C51F60" w:rsidRDefault="00CD0F50" w:rsidP="00CD0F50">
      <w:pPr>
        <w:numPr>
          <w:ilvl w:val="0"/>
          <w:numId w:val="15"/>
        </w:numPr>
        <w:spacing w:after="0" w:line="240" w:lineRule="auto"/>
        <w:rPr>
          <w:rFonts w:eastAsia="Muli" w:cstheme="minorHAnsi"/>
        </w:rPr>
      </w:pPr>
      <w:r w:rsidRPr="00C51F60">
        <w:rPr>
          <w:rFonts w:eastAsia="Muli" w:cstheme="minorHAnsi"/>
        </w:rPr>
        <w:t>the footage is accessible only to MACCS staff</w:t>
      </w:r>
      <w:r>
        <w:rPr>
          <w:rFonts w:eastAsia="Muli" w:cstheme="minorHAnsi"/>
        </w:rPr>
        <w:t xml:space="preserve"> except in </w:t>
      </w:r>
      <w:proofErr w:type="gramStart"/>
      <w:r>
        <w:rPr>
          <w:rFonts w:eastAsia="Muli" w:cstheme="minorHAnsi"/>
        </w:rPr>
        <w:t>a crisis situation</w:t>
      </w:r>
      <w:proofErr w:type="gramEnd"/>
      <w:r>
        <w:rPr>
          <w:rFonts w:eastAsia="Muli" w:cstheme="minorHAnsi"/>
        </w:rPr>
        <w:t xml:space="preserve"> where Queensland Police may request access</w:t>
      </w:r>
      <w:r w:rsidRPr="00C51F60">
        <w:rPr>
          <w:rFonts w:eastAsia="Muli" w:cstheme="minorHAnsi"/>
        </w:rPr>
        <w:t>; and</w:t>
      </w:r>
    </w:p>
    <w:p w14:paraId="735C17D0" w14:textId="77777777" w:rsidR="00CD0F50" w:rsidRPr="00C51F60" w:rsidRDefault="00CD0F50" w:rsidP="00CD0F50">
      <w:pPr>
        <w:numPr>
          <w:ilvl w:val="0"/>
          <w:numId w:val="15"/>
        </w:numPr>
        <w:spacing w:after="0" w:line="240" w:lineRule="auto"/>
        <w:rPr>
          <w:rFonts w:eastAsia="Muli" w:cstheme="minorHAnsi"/>
        </w:rPr>
      </w:pPr>
      <w:r w:rsidRPr="00C51F60">
        <w:rPr>
          <w:rFonts w:eastAsia="Muli" w:cstheme="minorHAnsi"/>
        </w:rPr>
        <w:t xml:space="preserve">the control console </w:t>
      </w:r>
      <w:r>
        <w:rPr>
          <w:rFonts w:eastAsia="Muli" w:cstheme="minorHAnsi"/>
        </w:rPr>
        <w:t xml:space="preserve">for the system </w:t>
      </w:r>
      <w:r w:rsidRPr="00C51F60">
        <w:rPr>
          <w:rFonts w:eastAsia="Muli" w:cstheme="minorHAnsi"/>
        </w:rPr>
        <w:t>is held in a locked office</w:t>
      </w:r>
      <w:r>
        <w:rPr>
          <w:rFonts w:eastAsia="Muli" w:cstheme="minorHAnsi"/>
        </w:rPr>
        <w:t>.</w:t>
      </w:r>
    </w:p>
    <w:p w14:paraId="2F0A8724" w14:textId="77777777" w:rsidR="00CD0F50" w:rsidRPr="00E10EAB" w:rsidRDefault="00CD0F50" w:rsidP="00CD0F50">
      <w:pPr>
        <w:spacing w:before="240"/>
        <w:rPr>
          <w:b/>
          <w:color w:val="7030A0"/>
          <w:sz w:val="28"/>
          <w:szCs w:val="28"/>
        </w:rPr>
      </w:pPr>
      <w:r w:rsidRPr="00E10EAB">
        <w:rPr>
          <w:b/>
          <w:color w:val="7030A0"/>
          <w:sz w:val="28"/>
          <w:szCs w:val="28"/>
        </w:rPr>
        <w:t>Storage</w:t>
      </w:r>
    </w:p>
    <w:p w14:paraId="41EF3E3B" w14:textId="77777777" w:rsidR="00CD0F50" w:rsidRDefault="00CD0F50" w:rsidP="00CD0F50">
      <w:pPr>
        <w:pBdr>
          <w:top w:val="nil"/>
          <w:left w:val="nil"/>
          <w:bottom w:val="nil"/>
          <w:right w:val="nil"/>
          <w:between w:val="nil"/>
        </w:pBdr>
        <w:tabs>
          <w:tab w:val="left" w:pos="720"/>
        </w:tabs>
        <w:spacing w:before="120" w:after="0" w:line="240" w:lineRule="auto"/>
        <w:ind w:right="455"/>
        <w:jc w:val="both"/>
        <w:rPr>
          <w:rFonts w:eastAsia="Muli" w:cstheme="minorHAnsi"/>
          <w:color w:val="000000"/>
        </w:rPr>
      </w:pPr>
      <w:r w:rsidRPr="00D51A0A">
        <w:rPr>
          <w:rFonts w:eastAsia="Muli" w:cstheme="minorHAnsi"/>
          <w:color w:val="000000"/>
        </w:rPr>
        <w:t>Records containing personal information are documented in the records register and stored in a protected environment</w:t>
      </w:r>
    </w:p>
    <w:p w14:paraId="12332239" w14:textId="77777777" w:rsidR="00CD0F50" w:rsidRPr="00D51A0A" w:rsidRDefault="00CD0F50" w:rsidP="00CD0F50">
      <w:pPr>
        <w:pBdr>
          <w:top w:val="nil"/>
          <w:left w:val="nil"/>
          <w:bottom w:val="nil"/>
          <w:right w:val="nil"/>
          <w:between w:val="nil"/>
        </w:pBdr>
        <w:tabs>
          <w:tab w:val="left" w:pos="720"/>
        </w:tabs>
        <w:spacing w:after="0" w:line="240" w:lineRule="auto"/>
        <w:ind w:right="455"/>
        <w:jc w:val="both"/>
        <w:rPr>
          <w:rFonts w:eastAsia="Muli" w:cstheme="minorHAnsi"/>
          <w:color w:val="000000"/>
        </w:rPr>
      </w:pPr>
    </w:p>
    <w:p w14:paraId="4EB48E71" w14:textId="77777777" w:rsidR="00CD0F50" w:rsidRPr="00D51A0A" w:rsidRDefault="00CD0F50" w:rsidP="00CD0F50">
      <w:pPr>
        <w:pBdr>
          <w:top w:val="nil"/>
          <w:left w:val="nil"/>
          <w:bottom w:val="nil"/>
          <w:right w:val="nil"/>
          <w:between w:val="nil"/>
        </w:pBdr>
        <w:tabs>
          <w:tab w:val="left" w:pos="720"/>
        </w:tabs>
        <w:spacing w:after="0" w:line="240" w:lineRule="auto"/>
        <w:ind w:right="455"/>
        <w:jc w:val="both"/>
        <w:rPr>
          <w:rFonts w:eastAsia="Muli" w:cstheme="minorHAnsi"/>
          <w:color w:val="000000"/>
        </w:rPr>
      </w:pPr>
      <w:r w:rsidRPr="00D51A0A">
        <w:rPr>
          <w:rFonts w:eastAsia="Muli" w:cstheme="minorHAnsi"/>
          <w:color w:val="000000"/>
        </w:rPr>
        <w:t>The records register identifies where each type of confidential record is stored, who is responsible for it, what protections are in place, and the legislated timeframe the files are archived before being destroyed</w:t>
      </w:r>
    </w:p>
    <w:p w14:paraId="7FC9658E" w14:textId="77777777" w:rsidR="00CD0F50" w:rsidRPr="00E10EAB" w:rsidRDefault="00CD0F50" w:rsidP="00CD0F50">
      <w:pPr>
        <w:spacing w:before="240"/>
        <w:rPr>
          <w:b/>
          <w:color w:val="7030A0"/>
          <w:sz w:val="28"/>
          <w:szCs w:val="28"/>
        </w:rPr>
      </w:pPr>
      <w:r w:rsidRPr="00E10EAB">
        <w:rPr>
          <w:b/>
          <w:color w:val="7030A0"/>
          <w:sz w:val="28"/>
          <w:szCs w:val="28"/>
        </w:rPr>
        <w:t xml:space="preserve">Protocol for accessing information </w:t>
      </w:r>
    </w:p>
    <w:p w14:paraId="6C49F6FD" w14:textId="77777777" w:rsidR="00CD0F50" w:rsidRPr="00D51A0A" w:rsidRDefault="00CD0F50" w:rsidP="00CD0F50">
      <w:pPr>
        <w:numPr>
          <w:ilvl w:val="0"/>
          <w:numId w:val="19"/>
        </w:numPr>
        <w:pBdr>
          <w:top w:val="nil"/>
          <w:left w:val="nil"/>
          <w:bottom w:val="nil"/>
          <w:right w:val="nil"/>
          <w:between w:val="nil"/>
        </w:pBdr>
        <w:tabs>
          <w:tab w:val="left" w:pos="720"/>
        </w:tabs>
        <w:spacing w:before="120" w:after="0" w:line="240" w:lineRule="auto"/>
        <w:ind w:right="455"/>
        <w:jc w:val="both"/>
        <w:rPr>
          <w:rFonts w:cstheme="minorHAnsi"/>
        </w:rPr>
      </w:pPr>
      <w:r w:rsidRPr="00D51A0A">
        <w:rPr>
          <w:rFonts w:eastAsia="Muli" w:cstheme="minorHAnsi"/>
          <w:color w:val="000000"/>
        </w:rPr>
        <w:t xml:space="preserve">Clients and their legal representatives have a right to access their personal information held by </w:t>
      </w:r>
      <w:r>
        <w:rPr>
          <w:rFonts w:eastAsia="Muli" w:cstheme="minorHAnsi"/>
          <w:color w:val="000000"/>
        </w:rPr>
        <w:t>Maybanke Association Inc</w:t>
      </w:r>
      <w:r w:rsidRPr="00D51A0A">
        <w:rPr>
          <w:rFonts w:eastAsia="Muli" w:cstheme="minorHAnsi"/>
          <w:color w:val="000000"/>
        </w:rPr>
        <w:t>. We treat all access requests with respect and courtesy</w:t>
      </w:r>
    </w:p>
    <w:p w14:paraId="6C95323B" w14:textId="77777777" w:rsidR="00CD0F50" w:rsidRPr="00D51A0A" w:rsidRDefault="00CD0F50" w:rsidP="00CD0F50">
      <w:pPr>
        <w:numPr>
          <w:ilvl w:val="0"/>
          <w:numId w:val="19"/>
        </w:numPr>
        <w:pBdr>
          <w:top w:val="nil"/>
          <w:left w:val="nil"/>
          <w:bottom w:val="nil"/>
          <w:right w:val="nil"/>
          <w:between w:val="nil"/>
        </w:pBdr>
        <w:tabs>
          <w:tab w:val="left" w:pos="720"/>
        </w:tabs>
        <w:spacing w:after="0" w:line="240" w:lineRule="auto"/>
        <w:ind w:right="455"/>
        <w:jc w:val="both"/>
        <w:rPr>
          <w:rFonts w:eastAsia="Muli" w:cstheme="minorHAnsi"/>
          <w:color w:val="000000"/>
        </w:rPr>
      </w:pPr>
      <w:r w:rsidRPr="00D51A0A">
        <w:rPr>
          <w:rFonts w:eastAsia="Muli" w:cstheme="minorHAnsi"/>
          <w:color w:val="000000"/>
        </w:rPr>
        <w:t xml:space="preserve">Requests to access personal information are made to </w:t>
      </w:r>
      <w:r>
        <w:rPr>
          <w:rFonts w:eastAsia="Muli" w:cstheme="minorHAnsi"/>
          <w:color w:val="000000"/>
        </w:rPr>
        <w:t>the Manager, MACSS</w:t>
      </w:r>
      <w:r w:rsidRPr="00D51A0A">
        <w:rPr>
          <w:rFonts w:eastAsia="Muli" w:cstheme="minorHAnsi"/>
          <w:color w:val="000000"/>
        </w:rPr>
        <w:t xml:space="preserve"> or to the </w:t>
      </w:r>
      <w:r>
        <w:rPr>
          <w:rFonts w:eastAsia="Muli" w:cstheme="minorHAnsi"/>
          <w:color w:val="000000"/>
        </w:rPr>
        <w:t>President, Maybanke Association Inc.</w:t>
      </w:r>
    </w:p>
    <w:p w14:paraId="32B4F80C" w14:textId="77777777" w:rsidR="00CD0F50" w:rsidRPr="00D51A0A" w:rsidRDefault="00CD0F50" w:rsidP="00CD0F50">
      <w:pPr>
        <w:numPr>
          <w:ilvl w:val="0"/>
          <w:numId w:val="19"/>
        </w:numPr>
        <w:pBdr>
          <w:top w:val="nil"/>
          <w:left w:val="nil"/>
          <w:bottom w:val="nil"/>
          <w:right w:val="nil"/>
          <w:between w:val="nil"/>
        </w:pBdr>
        <w:tabs>
          <w:tab w:val="left" w:pos="720"/>
        </w:tabs>
        <w:spacing w:after="120" w:line="240" w:lineRule="auto"/>
        <w:ind w:right="455"/>
        <w:jc w:val="both"/>
        <w:rPr>
          <w:rFonts w:eastAsia="Muli" w:cstheme="minorHAnsi"/>
          <w:color w:val="000000"/>
        </w:rPr>
      </w:pPr>
      <w:r w:rsidRPr="00D51A0A">
        <w:rPr>
          <w:rFonts w:eastAsia="Muli" w:cstheme="minorHAnsi"/>
          <w:color w:val="000000"/>
        </w:rPr>
        <w:t xml:space="preserve">The </w:t>
      </w:r>
      <w:r>
        <w:rPr>
          <w:rFonts w:eastAsia="Muli" w:cstheme="minorHAnsi"/>
          <w:color w:val="000000"/>
        </w:rPr>
        <w:t>Manager, MACSS</w:t>
      </w:r>
      <w:r w:rsidRPr="00D51A0A">
        <w:rPr>
          <w:rFonts w:eastAsia="Muli" w:cstheme="minorHAnsi"/>
          <w:color w:val="000000"/>
        </w:rPr>
        <w:t xml:space="preserve"> notifies the client of the anticipated length of time required before they can access their personal file. </w:t>
      </w:r>
    </w:p>
    <w:p w14:paraId="639CAC83" w14:textId="77777777" w:rsidR="00CD0F50" w:rsidRPr="00E10EAB" w:rsidRDefault="00CD0F50" w:rsidP="00CD0F50">
      <w:pPr>
        <w:rPr>
          <w:b/>
          <w:color w:val="7030A0"/>
          <w:sz w:val="28"/>
          <w:szCs w:val="28"/>
        </w:rPr>
      </w:pPr>
      <w:r w:rsidRPr="00E10EAB">
        <w:rPr>
          <w:b/>
          <w:color w:val="7030A0"/>
          <w:sz w:val="28"/>
          <w:szCs w:val="28"/>
        </w:rPr>
        <w:t>Managing privacy breaches</w:t>
      </w:r>
    </w:p>
    <w:p w14:paraId="0C931AB9" w14:textId="77777777" w:rsidR="00CD0F50" w:rsidRPr="00D51A0A" w:rsidRDefault="00CD0F50" w:rsidP="00CD0F50">
      <w:pPr>
        <w:numPr>
          <w:ilvl w:val="0"/>
          <w:numId w:val="19"/>
        </w:numPr>
        <w:pBdr>
          <w:top w:val="nil"/>
          <w:left w:val="nil"/>
          <w:bottom w:val="nil"/>
          <w:right w:val="nil"/>
          <w:between w:val="nil"/>
        </w:pBdr>
        <w:tabs>
          <w:tab w:val="left" w:pos="720"/>
        </w:tabs>
        <w:spacing w:before="120" w:after="0" w:line="240" w:lineRule="auto"/>
        <w:ind w:right="455"/>
        <w:jc w:val="both"/>
        <w:rPr>
          <w:rFonts w:eastAsia="Muli" w:cstheme="minorHAnsi"/>
          <w:color w:val="000000"/>
        </w:rPr>
      </w:pPr>
      <w:r w:rsidRPr="00D51A0A">
        <w:rPr>
          <w:rFonts w:eastAsia="Muli" w:cstheme="minorHAnsi"/>
          <w:color w:val="000000"/>
        </w:rPr>
        <w:t xml:space="preserve">Under the State and Federal privacy legislation, </w:t>
      </w:r>
      <w:r>
        <w:rPr>
          <w:rFonts w:eastAsia="Muli" w:cstheme="minorHAnsi"/>
          <w:color w:val="000000"/>
        </w:rPr>
        <w:t>Maybanke Association Inc.</w:t>
      </w:r>
      <w:r w:rsidRPr="00D51A0A">
        <w:rPr>
          <w:rFonts w:eastAsia="Muli" w:cstheme="minorHAnsi"/>
          <w:color w:val="000000"/>
        </w:rPr>
        <w:t xml:space="preserve"> is required to report when a data breach is likely to result in serious harm to the people whose information is involved in the breach to:</w:t>
      </w:r>
    </w:p>
    <w:p w14:paraId="0274EBB9" w14:textId="77777777" w:rsidR="00CD0F50" w:rsidRPr="00D51A0A" w:rsidRDefault="00CD0F50" w:rsidP="00CD0F50">
      <w:pPr>
        <w:numPr>
          <w:ilvl w:val="1"/>
          <w:numId w:val="19"/>
        </w:numPr>
        <w:pBdr>
          <w:top w:val="nil"/>
          <w:left w:val="nil"/>
          <w:bottom w:val="nil"/>
          <w:right w:val="nil"/>
          <w:between w:val="nil"/>
        </w:pBdr>
        <w:tabs>
          <w:tab w:val="left" w:pos="720"/>
        </w:tabs>
        <w:spacing w:after="0" w:line="276" w:lineRule="auto"/>
        <w:ind w:right="455"/>
        <w:rPr>
          <w:rFonts w:eastAsia="Muli" w:cstheme="minorHAnsi"/>
          <w:color w:val="000000"/>
        </w:rPr>
      </w:pPr>
      <w:r w:rsidRPr="00D51A0A">
        <w:rPr>
          <w:rFonts w:eastAsia="Muli" w:cstheme="minorHAnsi"/>
          <w:color w:val="000000"/>
        </w:rPr>
        <w:t>Affected individuals</w:t>
      </w:r>
      <w:r>
        <w:rPr>
          <w:rFonts w:eastAsia="Muli" w:cstheme="minorHAnsi"/>
          <w:color w:val="000000"/>
        </w:rPr>
        <w:t>.</w:t>
      </w:r>
    </w:p>
    <w:p w14:paraId="5A83DABE" w14:textId="77777777" w:rsidR="00CD0F50" w:rsidRPr="00D51A0A" w:rsidRDefault="00CD0F50" w:rsidP="00CD0F50">
      <w:pPr>
        <w:numPr>
          <w:ilvl w:val="1"/>
          <w:numId w:val="19"/>
        </w:numPr>
        <w:pBdr>
          <w:top w:val="nil"/>
          <w:left w:val="nil"/>
          <w:bottom w:val="nil"/>
          <w:right w:val="nil"/>
          <w:between w:val="nil"/>
        </w:pBdr>
        <w:tabs>
          <w:tab w:val="left" w:pos="720"/>
        </w:tabs>
        <w:spacing w:after="0" w:line="276" w:lineRule="auto"/>
        <w:ind w:right="455"/>
        <w:rPr>
          <w:rFonts w:eastAsia="Muli" w:cstheme="minorHAnsi"/>
          <w:color w:val="000000"/>
        </w:rPr>
      </w:pPr>
      <w:r w:rsidRPr="00D51A0A">
        <w:rPr>
          <w:rFonts w:eastAsia="Muli" w:cstheme="minorHAnsi"/>
          <w:color w:val="000000"/>
        </w:rPr>
        <w:t xml:space="preserve">The </w:t>
      </w:r>
      <w:r>
        <w:rPr>
          <w:rFonts w:eastAsia="Muli" w:cstheme="minorHAnsi"/>
          <w:color w:val="000000"/>
        </w:rPr>
        <w:t>Department of Justice and Attorney-General; and</w:t>
      </w:r>
    </w:p>
    <w:p w14:paraId="0F6B9042" w14:textId="77777777" w:rsidR="00CD0F50" w:rsidRPr="00D51A0A" w:rsidRDefault="00CD0F50" w:rsidP="00CD0F50">
      <w:pPr>
        <w:numPr>
          <w:ilvl w:val="1"/>
          <w:numId w:val="19"/>
        </w:numPr>
        <w:pBdr>
          <w:top w:val="nil"/>
          <w:left w:val="nil"/>
          <w:bottom w:val="nil"/>
          <w:right w:val="nil"/>
          <w:between w:val="nil"/>
        </w:pBdr>
        <w:tabs>
          <w:tab w:val="left" w:pos="720"/>
        </w:tabs>
        <w:spacing w:after="0" w:line="276" w:lineRule="auto"/>
        <w:ind w:right="455"/>
        <w:rPr>
          <w:rFonts w:eastAsia="Muli" w:cstheme="minorHAnsi"/>
          <w:color w:val="000000"/>
        </w:rPr>
      </w:pPr>
      <w:r w:rsidRPr="00D51A0A">
        <w:rPr>
          <w:rFonts w:eastAsia="Muli" w:cstheme="minorHAnsi"/>
          <w:color w:val="000000"/>
        </w:rPr>
        <w:t xml:space="preserve">The Office of the Australian Information Commissioner  </w:t>
      </w:r>
    </w:p>
    <w:p w14:paraId="2C89E74E" w14:textId="77777777" w:rsidR="00CD0F50" w:rsidRPr="00E16671" w:rsidRDefault="00CD0F50" w:rsidP="00CD0F50">
      <w:pPr>
        <w:numPr>
          <w:ilvl w:val="0"/>
          <w:numId w:val="19"/>
        </w:numPr>
        <w:pBdr>
          <w:top w:val="nil"/>
          <w:left w:val="nil"/>
          <w:bottom w:val="nil"/>
          <w:right w:val="nil"/>
          <w:between w:val="nil"/>
        </w:pBdr>
        <w:tabs>
          <w:tab w:val="left" w:pos="720"/>
        </w:tabs>
        <w:spacing w:after="120" w:line="276" w:lineRule="auto"/>
        <w:ind w:right="455"/>
        <w:rPr>
          <w:rFonts w:eastAsia="Muli" w:cstheme="minorHAnsi"/>
          <w:color w:val="000000"/>
        </w:rPr>
      </w:pPr>
      <w:r w:rsidRPr="00C51F60">
        <w:rPr>
          <w:rFonts w:eastAsia="Muli" w:cstheme="minorHAnsi"/>
        </w:rPr>
        <w:t>Maybanke Association Inc.</w:t>
      </w:r>
      <w:r w:rsidRPr="00D51A0A">
        <w:rPr>
          <w:rFonts w:eastAsia="Muli" w:cstheme="minorHAnsi"/>
          <w:color w:val="000000"/>
        </w:rPr>
        <w:t xml:space="preserve"> manages and reports privacy breaches to the </w:t>
      </w:r>
      <w:r>
        <w:rPr>
          <w:rFonts w:eastAsia="Muli" w:cstheme="minorHAnsi"/>
          <w:color w:val="000000"/>
        </w:rPr>
        <w:t>Department of Justice and Attorney-General</w:t>
      </w:r>
      <w:r w:rsidRPr="00D51A0A">
        <w:rPr>
          <w:rFonts w:eastAsia="Muli" w:cstheme="minorHAnsi"/>
          <w:color w:val="000000"/>
        </w:rPr>
        <w:t xml:space="preserve"> by:</w:t>
      </w:r>
    </w:p>
    <w:p w14:paraId="417B5F12" w14:textId="77777777" w:rsidR="00CD0F50" w:rsidRPr="00E16671" w:rsidRDefault="00CD0F50" w:rsidP="00CD0F50">
      <w:pPr>
        <w:pStyle w:val="ListParagraph"/>
        <w:numPr>
          <w:ilvl w:val="0"/>
          <w:numId w:val="26"/>
        </w:numPr>
        <w:pBdr>
          <w:top w:val="nil"/>
          <w:left w:val="nil"/>
          <w:bottom w:val="nil"/>
          <w:right w:val="nil"/>
          <w:between w:val="nil"/>
        </w:pBdr>
        <w:tabs>
          <w:tab w:val="left" w:pos="720"/>
        </w:tabs>
        <w:spacing w:after="120" w:line="240" w:lineRule="auto"/>
        <w:ind w:right="455"/>
        <w:rPr>
          <w:rFonts w:eastAsia="Muli" w:cstheme="minorHAnsi"/>
          <w:color w:val="000000"/>
        </w:rPr>
      </w:pPr>
      <w:r w:rsidRPr="00E16671">
        <w:rPr>
          <w:rFonts w:eastAsia="Muli" w:cstheme="minorHAnsi"/>
        </w:rPr>
        <w:t xml:space="preserve">The Manager, MACSS will advise the department of a breach either by email or verbally as soon as possible after the breach occurred or within a maximum of twenty-four hours.  </w:t>
      </w:r>
    </w:p>
    <w:p w14:paraId="34FB172C" w14:textId="77777777" w:rsidR="00CD0F50" w:rsidRPr="00E10EAB" w:rsidRDefault="00CD0F50" w:rsidP="00CD0F50">
      <w:pPr>
        <w:rPr>
          <w:b/>
          <w:color w:val="7030A0"/>
          <w:sz w:val="28"/>
          <w:szCs w:val="28"/>
        </w:rPr>
      </w:pPr>
      <w:r w:rsidRPr="00E10EAB">
        <w:rPr>
          <w:b/>
          <w:color w:val="7030A0"/>
          <w:sz w:val="28"/>
          <w:szCs w:val="28"/>
        </w:rPr>
        <w:t>Privacy and confidentiality complaints</w:t>
      </w:r>
    </w:p>
    <w:p w14:paraId="1FB4C076" w14:textId="77777777" w:rsidR="00CD0F50" w:rsidRPr="00D51A0A" w:rsidRDefault="00CD0F50" w:rsidP="00CD0F50">
      <w:pPr>
        <w:numPr>
          <w:ilvl w:val="0"/>
          <w:numId w:val="19"/>
        </w:numPr>
        <w:pBdr>
          <w:top w:val="nil"/>
          <w:left w:val="nil"/>
          <w:bottom w:val="nil"/>
          <w:right w:val="nil"/>
          <w:between w:val="nil"/>
        </w:pBdr>
        <w:tabs>
          <w:tab w:val="left" w:pos="720"/>
        </w:tabs>
        <w:spacing w:before="120" w:after="0" w:line="240" w:lineRule="auto"/>
        <w:ind w:right="455"/>
        <w:rPr>
          <w:rFonts w:eastAsia="Muli" w:cstheme="minorHAnsi"/>
          <w:color w:val="000000"/>
        </w:rPr>
      </w:pPr>
      <w:r w:rsidRPr="00D51A0A">
        <w:rPr>
          <w:rFonts w:eastAsia="Muli" w:cstheme="minorHAnsi"/>
          <w:color w:val="000000"/>
        </w:rPr>
        <w:t>Anyone can make a complaint or raise a concern about</w:t>
      </w:r>
      <w:r>
        <w:rPr>
          <w:rFonts w:eastAsia="Muli" w:cstheme="minorHAnsi"/>
          <w:color w:val="000000"/>
        </w:rPr>
        <w:t xml:space="preserve"> Maybanke Association Inc.</w:t>
      </w:r>
      <w:r w:rsidRPr="00D51A0A">
        <w:rPr>
          <w:rFonts w:eastAsia="Muli" w:cstheme="minorHAnsi"/>
          <w:color w:val="000000"/>
        </w:rPr>
        <w:t xml:space="preserve">  privacy and confidentiality practices </w:t>
      </w:r>
      <w:r>
        <w:rPr>
          <w:rFonts w:eastAsia="Muli" w:cstheme="minorHAnsi"/>
          <w:color w:val="000000"/>
        </w:rPr>
        <w:t>e.g. the Maybanke Association Management Committee or the Department of Justice and Attorney-General</w:t>
      </w:r>
    </w:p>
    <w:p w14:paraId="744841A9" w14:textId="77777777" w:rsidR="00CD0F50" w:rsidRPr="00D51A0A" w:rsidRDefault="00CD0F50" w:rsidP="00CD0F50">
      <w:pPr>
        <w:numPr>
          <w:ilvl w:val="0"/>
          <w:numId w:val="19"/>
        </w:numPr>
        <w:pBdr>
          <w:top w:val="nil"/>
          <w:left w:val="nil"/>
          <w:bottom w:val="nil"/>
          <w:right w:val="nil"/>
          <w:between w:val="nil"/>
        </w:pBdr>
        <w:tabs>
          <w:tab w:val="left" w:pos="720"/>
        </w:tabs>
        <w:spacing w:after="120" w:line="276" w:lineRule="auto"/>
        <w:ind w:right="455"/>
        <w:rPr>
          <w:rFonts w:eastAsia="Muli" w:cstheme="minorHAnsi"/>
          <w:color w:val="000000"/>
        </w:rPr>
      </w:pPr>
      <w:r w:rsidRPr="00D51A0A">
        <w:rPr>
          <w:rFonts w:eastAsia="Muli" w:cstheme="minorHAnsi"/>
          <w:color w:val="000000"/>
        </w:rPr>
        <w:t>To report actual or alleged privacy breaches or complaints:</w:t>
      </w:r>
    </w:p>
    <w:p w14:paraId="130BE596" w14:textId="77777777" w:rsidR="00CD0F50" w:rsidRPr="00D05510" w:rsidRDefault="00CD0F50" w:rsidP="00CD0F50">
      <w:pPr>
        <w:numPr>
          <w:ilvl w:val="0"/>
          <w:numId w:val="15"/>
        </w:numPr>
        <w:spacing w:before="120" w:after="120" w:line="240" w:lineRule="auto"/>
        <w:jc w:val="both"/>
        <w:rPr>
          <w:rFonts w:eastAsia="Muli" w:cstheme="minorHAnsi"/>
        </w:rPr>
      </w:pPr>
      <w:r w:rsidRPr="00D05510">
        <w:rPr>
          <w:rFonts w:eastAsia="Muli" w:cstheme="minorHAnsi"/>
        </w:rPr>
        <w:t xml:space="preserve">When a complaint is made to the </w:t>
      </w:r>
      <w:r>
        <w:rPr>
          <w:rFonts w:eastAsia="Muli" w:cstheme="minorHAnsi"/>
        </w:rPr>
        <w:t xml:space="preserve">Maybanke Association Management </w:t>
      </w:r>
      <w:r w:rsidRPr="00D05510">
        <w:rPr>
          <w:rFonts w:eastAsia="Muli" w:cstheme="minorHAnsi"/>
        </w:rPr>
        <w:t xml:space="preserve">Committee </w:t>
      </w:r>
      <w:r>
        <w:rPr>
          <w:rFonts w:eastAsia="Muli" w:cstheme="minorHAnsi"/>
        </w:rPr>
        <w:t xml:space="preserve">it </w:t>
      </w:r>
      <w:r w:rsidRPr="00D05510">
        <w:rPr>
          <w:rFonts w:eastAsia="Muli" w:cstheme="minorHAnsi"/>
        </w:rPr>
        <w:t>will be investigated by an appropriate person</w:t>
      </w:r>
      <w:r>
        <w:rPr>
          <w:rFonts w:eastAsia="Muli" w:cstheme="minorHAnsi"/>
        </w:rPr>
        <w:t xml:space="preserve"> nominated by the Committee</w:t>
      </w:r>
      <w:r w:rsidRPr="00D05510">
        <w:rPr>
          <w:rFonts w:eastAsia="Muli" w:cstheme="minorHAnsi"/>
        </w:rPr>
        <w:t>. If made to the department Maybanke Association Inc. will liaise with the department as to the in</w:t>
      </w:r>
      <w:r>
        <w:rPr>
          <w:rFonts w:eastAsia="Muli" w:cstheme="minorHAnsi"/>
        </w:rPr>
        <w:t>vestigation</w:t>
      </w:r>
      <w:r w:rsidRPr="00D05510">
        <w:rPr>
          <w:rFonts w:eastAsia="Muli" w:cstheme="minorHAnsi"/>
        </w:rPr>
        <w:t xml:space="preserve"> and management of the complaint</w:t>
      </w:r>
    </w:p>
    <w:p w14:paraId="4A736244" w14:textId="77777777" w:rsidR="00CD0F50" w:rsidRPr="00D51A0A" w:rsidRDefault="00CD0F50" w:rsidP="00CD0F50">
      <w:pPr>
        <w:numPr>
          <w:ilvl w:val="0"/>
          <w:numId w:val="19"/>
        </w:numPr>
        <w:pBdr>
          <w:top w:val="nil"/>
          <w:left w:val="nil"/>
          <w:bottom w:val="nil"/>
          <w:right w:val="nil"/>
          <w:between w:val="nil"/>
        </w:pBdr>
        <w:tabs>
          <w:tab w:val="left" w:pos="720"/>
        </w:tabs>
        <w:spacing w:before="120" w:after="120" w:line="276" w:lineRule="auto"/>
        <w:ind w:right="455"/>
        <w:rPr>
          <w:rFonts w:eastAsia="Muli" w:cstheme="minorHAnsi"/>
          <w:color w:val="000000"/>
        </w:rPr>
      </w:pPr>
      <w:r w:rsidRPr="00D51A0A">
        <w:rPr>
          <w:rFonts w:eastAsia="Muli" w:cstheme="minorHAnsi"/>
          <w:color w:val="000000"/>
        </w:rPr>
        <w:t xml:space="preserve">Complaints can also be made to the Office of the Information Commissioner: </w:t>
      </w:r>
      <w:hyperlink r:id="rId24">
        <w:r w:rsidRPr="00D51A0A">
          <w:rPr>
            <w:rFonts w:eastAsia="Muli" w:cstheme="minorHAnsi"/>
            <w:color w:val="0000FF"/>
            <w:u w:val="single"/>
          </w:rPr>
          <w:t>https://www.oic.qld.gov.au/about/privacy/privacy-complaint-form</w:t>
        </w:r>
      </w:hyperlink>
      <w:r w:rsidRPr="00D51A0A">
        <w:rPr>
          <w:rFonts w:eastAsia="Muli" w:cstheme="minorHAnsi"/>
          <w:color w:val="000000"/>
        </w:rPr>
        <w:t xml:space="preserve"> </w:t>
      </w:r>
    </w:p>
    <w:p w14:paraId="478D9C13" w14:textId="77777777" w:rsidR="00CD0F50" w:rsidRDefault="00CD0F50" w:rsidP="00CD0F50">
      <w:pPr>
        <w:spacing w:before="120" w:after="0" w:line="240" w:lineRule="auto"/>
        <w:jc w:val="both"/>
        <w:rPr>
          <w:rFonts w:cs="Arial"/>
        </w:rPr>
      </w:pPr>
      <w:r>
        <w:lastRenderedPageBreak/>
        <w:t xml:space="preserve">Maybanke Association Inc. </w:t>
      </w:r>
      <w:r w:rsidRPr="00365A29">
        <w:rPr>
          <w:rFonts w:cs="Arial"/>
        </w:rPr>
        <w:t xml:space="preserve">is committed to protecting and upholding the rights of our clients, staff and volunteers to confidentiality. This means that we make sure no personal information about a client, staff person or volunteer is shared with anyone, on purpose or by omission, unless we have their informed consent or in special circumstances where the law allows or dictates an exception. </w:t>
      </w:r>
    </w:p>
    <w:p w14:paraId="1EA968C9" w14:textId="77777777" w:rsidR="00CD0F50" w:rsidRPr="007575E5" w:rsidRDefault="00CD0F50" w:rsidP="00CD0F50">
      <w:pPr>
        <w:spacing w:before="120" w:after="0"/>
        <w:rPr>
          <w:rFonts w:cs="Arial"/>
          <w:color w:val="000000"/>
        </w:rPr>
      </w:pPr>
      <w:r w:rsidRPr="007575E5">
        <w:rPr>
          <w:rFonts w:cs="Arial"/>
          <w:color w:val="000000"/>
        </w:rPr>
        <w:t>We protect the privacy and confidentiality of our clients, staff, and volunteers by:</w:t>
      </w:r>
    </w:p>
    <w:p w14:paraId="64259F5D" w14:textId="77777777" w:rsidR="00CD0F50" w:rsidRPr="00DF754B" w:rsidRDefault="00CD0F50" w:rsidP="00CD0F50">
      <w:pPr>
        <w:pStyle w:val="ListParagraph"/>
        <w:numPr>
          <w:ilvl w:val="0"/>
          <w:numId w:val="1"/>
        </w:numPr>
        <w:spacing w:after="0" w:line="240" w:lineRule="auto"/>
        <w:rPr>
          <w:rFonts w:cs="Arial"/>
          <w:color w:val="000000"/>
        </w:rPr>
      </w:pPr>
      <w:r>
        <w:rPr>
          <w:rFonts w:cs="Arial"/>
          <w:color w:val="000000"/>
        </w:rPr>
        <w:t xml:space="preserve">No discussion of a client’s </w:t>
      </w:r>
      <w:r w:rsidRPr="00DF754B">
        <w:rPr>
          <w:rFonts w:cs="Arial"/>
          <w:color w:val="000000"/>
        </w:rPr>
        <w:t>personal information outside of Case Discussion Meetings or any other meetings without the consent of the woman, excep</w:t>
      </w:r>
      <w:r>
        <w:rPr>
          <w:rFonts w:cs="Arial"/>
          <w:color w:val="000000"/>
        </w:rPr>
        <w:t xml:space="preserve">t on the direction or approval </w:t>
      </w:r>
      <w:r w:rsidRPr="00DF754B">
        <w:rPr>
          <w:rFonts w:cs="Arial"/>
          <w:color w:val="000000"/>
        </w:rPr>
        <w:t>of the Manager</w:t>
      </w:r>
      <w:r>
        <w:rPr>
          <w:rFonts w:cs="Arial"/>
          <w:color w:val="000000"/>
        </w:rPr>
        <w:t>, MACSS.</w:t>
      </w:r>
    </w:p>
    <w:p w14:paraId="125FA368" w14:textId="77777777" w:rsidR="00CD0F50" w:rsidRDefault="00CD0F50" w:rsidP="00CD0F50">
      <w:pPr>
        <w:pStyle w:val="ListParagraph"/>
        <w:numPr>
          <w:ilvl w:val="0"/>
          <w:numId w:val="1"/>
        </w:numPr>
        <w:spacing w:after="0" w:line="240" w:lineRule="auto"/>
        <w:rPr>
          <w:rFonts w:cs="Arial"/>
          <w:color w:val="000000"/>
        </w:rPr>
      </w:pPr>
      <w:r>
        <w:rPr>
          <w:rFonts w:cs="Arial"/>
          <w:color w:val="000000"/>
        </w:rPr>
        <w:t>Clear explanation to the client of the Support Worker’s intended plan of action in terms of assisting the woman to meet her goals.</w:t>
      </w:r>
    </w:p>
    <w:p w14:paraId="7A0C807B" w14:textId="77777777" w:rsidR="00CD0F50" w:rsidRDefault="00CD0F50" w:rsidP="00CD0F50">
      <w:pPr>
        <w:pStyle w:val="ListParagraph"/>
        <w:numPr>
          <w:ilvl w:val="0"/>
          <w:numId w:val="9"/>
        </w:numPr>
        <w:spacing w:after="0"/>
        <w:rPr>
          <w:rFonts w:cs="Arial"/>
          <w:color w:val="000000"/>
        </w:rPr>
      </w:pPr>
      <w:r>
        <w:rPr>
          <w:rFonts w:cs="Arial"/>
          <w:color w:val="000000"/>
        </w:rPr>
        <w:t>Not proceeding with actions until the woman has agreed to these actions.</w:t>
      </w:r>
    </w:p>
    <w:p w14:paraId="4CA9D543" w14:textId="77777777" w:rsidR="00CD0F50" w:rsidRDefault="00CD0F50" w:rsidP="00CD0F50">
      <w:pPr>
        <w:pStyle w:val="ListParagraph"/>
        <w:numPr>
          <w:ilvl w:val="0"/>
          <w:numId w:val="9"/>
        </w:numPr>
        <w:spacing w:after="0"/>
        <w:rPr>
          <w:rFonts w:cs="Arial"/>
          <w:color w:val="000000"/>
        </w:rPr>
      </w:pPr>
      <w:r>
        <w:rPr>
          <w:rFonts w:cs="Arial"/>
          <w:color w:val="000000"/>
        </w:rPr>
        <w:t xml:space="preserve">Not </w:t>
      </w:r>
      <w:proofErr w:type="gramStart"/>
      <w:r>
        <w:rPr>
          <w:rFonts w:cs="Arial"/>
          <w:color w:val="000000"/>
        </w:rPr>
        <w:t>making a decision</w:t>
      </w:r>
      <w:proofErr w:type="gramEnd"/>
      <w:r>
        <w:rPr>
          <w:rFonts w:cs="Arial"/>
          <w:color w:val="000000"/>
        </w:rPr>
        <w:t xml:space="preserve"> that significantly affects the woman or her family without consulting her; and</w:t>
      </w:r>
    </w:p>
    <w:p w14:paraId="2A673871" w14:textId="77777777" w:rsidR="00CD0F50" w:rsidRPr="00B74D63" w:rsidRDefault="00CD0F50" w:rsidP="00CD0F50">
      <w:pPr>
        <w:pStyle w:val="ListParagraph"/>
        <w:numPr>
          <w:ilvl w:val="0"/>
          <w:numId w:val="9"/>
        </w:numPr>
        <w:spacing w:after="0"/>
        <w:rPr>
          <w:rFonts w:cs="Arial"/>
          <w:color w:val="000000"/>
        </w:rPr>
      </w:pPr>
      <w:r>
        <w:rPr>
          <w:rFonts w:cs="Arial"/>
          <w:color w:val="000000"/>
        </w:rPr>
        <w:t>Informing the woman of any circumstances where action is taken on her behalf for the purpose of achieving her case goals.</w:t>
      </w:r>
    </w:p>
    <w:p w14:paraId="54ED1D5E" w14:textId="77777777" w:rsidR="00CD0F50" w:rsidRDefault="00CD0F50" w:rsidP="00CD0F50">
      <w:pPr>
        <w:pStyle w:val="ListParagraph"/>
        <w:numPr>
          <w:ilvl w:val="0"/>
          <w:numId w:val="1"/>
        </w:numPr>
        <w:spacing w:after="0" w:line="240" w:lineRule="auto"/>
        <w:rPr>
          <w:rFonts w:cs="Arial"/>
          <w:color w:val="000000"/>
        </w:rPr>
      </w:pPr>
      <w:r>
        <w:rPr>
          <w:rFonts w:cs="Arial"/>
          <w:color w:val="000000"/>
        </w:rPr>
        <w:t>Store all client records in a locked filing cabinet and are not to leave the office; and</w:t>
      </w:r>
    </w:p>
    <w:p w14:paraId="278C8295" w14:textId="77777777" w:rsidR="00CD0F50" w:rsidRDefault="00CD0F50" w:rsidP="00CD0F50">
      <w:pPr>
        <w:pStyle w:val="ListParagraph"/>
        <w:numPr>
          <w:ilvl w:val="0"/>
          <w:numId w:val="1"/>
        </w:numPr>
        <w:spacing w:after="0" w:line="240" w:lineRule="auto"/>
        <w:jc w:val="both"/>
        <w:rPr>
          <w:rFonts w:cs="Arial"/>
          <w:color w:val="000000"/>
        </w:rPr>
      </w:pPr>
      <w:r>
        <w:rPr>
          <w:rFonts w:cs="Arial"/>
          <w:color w:val="000000"/>
        </w:rPr>
        <w:t>Client records stored electronically must be password protected and only accessed by relevant staff. Clients are to be advised at intake that their files will be kept for seven years.  Shredding of any material is only to occur in a planned manner and with the knowledge and approval of the Manager, MACSS</w:t>
      </w:r>
    </w:p>
    <w:p w14:paraId="547A4307" w14:textId="77777777" w:rsidR="00CD0F50" w:rsidRPr="00E16671" w:rsidRDefault="00CD0F50" w:rsidP="00CD0F50">
      <w:pPr>
        <w:pStyle w:val="ListParagraph"/>
        <w:spacing w:after="0" w:line="240" w:lineRule="auto"/>
        <w:jc w:val="both"/>
        <w:rPr>
          <w:rFonts w:cs="Arial"/>
          <w:color w:val="000000"/>
        </w:rPr>
      </w:pPr>
    </w:p>
    <w:p w14:paraId="716A4685" w14:textId="77777777" w:rsidR="00CD0F50" w:rsidRDefault="00CD0F50" w:rsidP="00CD0F50">
      <w:pPr>
        <w:spacing w:after="0"/>
        <w:rPr>
          <w:rFonts w:cs="Arial"/>
          <w:color w:val="000000"/>
        </w:rPr>
      </w:pPr>
      <w:r w:rsidRPr="00365A29">
        <w:rPr>
          <w:rFonts w:cs="Arial"/>
          <w:color w:val="000000"/>
        </w:rPr>
        <w:t>In protecting the privacy of our clients, we ensure they are well informed about their rights and that we take our responsibilities seriously</w:t>
      </w:r>
      <w:r>
        <w:rPr>
          <w:rFonts w:cs="Arial"/>
          <w:color w:val="000000"/>
        </w:rPr>
        <w:t xml:space="preserve">. </w:t>
      </w:r>
      <w:r w:rsidRPr="001F6093">
        <w:rPr>
          <w:rFonts w:cs="Arial"/>
          <w:color w:val="000000"/>
        </w:rPr>
        <w:t>At intake, staff must ensure clients are provided with the following</w:t>
      </w:r>
      <w:r>
        <w:rPr>
          <w:rFonts w:cs="Arial"/>
          <w:color w:val="000000"/>
        </w:rPr>
        <w:t>:</w:t>
      </w:r>
    </w:p>
    <w:p w14:paraId="15205A80" w14:textId="77777777" w:rsidR="00CD0F50" w:rsidRPr="005F152B" w:rsidRDefault="00CD0F50" w:rsidP="00CD0F50">
      <w:pPr>
        <w:pStyle w:val="Normal1"/>
        <w:numPr>
          <w:ilvl w:val="0"/>
          <w:numId w:val="3"/>
        </w:numPr>
        <w:jc w:val="both"/>
        <w:rPr>
          <w:rFonts w:asciiTheme="minorHAnsi" w:hAnsiTheme="minorHAnsi" w:cstheme="minorHAnsi"/>
          <w:sz w:val="22"/>
          <w:szCs w:val="22"/>
          <w:lang w:val="en-US"/>
        </w:rPr>
      </w:pPr>
      <w:r w:rsidRPr="005F152B">
        <w:rPr>
          <w:rFonts w:asciiTheme="minorHAnsi" w:hAnsiTheme="minorHAnsi" w:cstheme="minorHAnsi"/>
          <w:sz w:val="22"/>
          <w:szCs w:val="22"/>
          <w:lang w:val="en-US"/>
        </w:rPr>
        <w:t xml:space="preserve">what information is required, why it is being collected, and how we will use their information. </w:t>
      </w:r>
    </w:p>
    <w:p w14:paraId="153C8F7C" w14:textId="77777777" w:rsidR="00CD0F50" w:rsidRPr="005F152B" w:rsidRDefault="00CD0F50" w:rsidP="00CD0F50">
      <w:pPr>
        <w:pStyle w:val="Normal1"/>
        <w:numPr>
          <w:ilvl w:val="0"/>
          <w:numId w:val="3"/>
        </w:numPr>
        <w:jc w:val="both"/>
        <w:rPr>
          <w:rFonts w:asciiTheme="minorHAnsi" w:hAnsiTheme="minorHAnsi" w:cstheme="minorHAnsi"/>
          <w:sz w:val="22"/>
          <w:szCs w:val="22"/>
          <w:lang w:val="en-US"/>
        </w:rPr>
      </w:pPr>
      <w:r w:rsidRPr="005F152B">
        <w:rPr>
          <w:rFonts w:asciiTheme="minorHAnsi" w:hAnsiTheme="minorHAnsi" w:cstheme="minorHAnsi"/>
          <w:sz w:val="22"/>
          <w:szCs w:val="22"/>
          <w:lang w:val="en-US"/>
        </w:rPr>
        <w:t>when information may need to be released or shared and with whom and when.</w:t>
      </w:r>
    </w:p>
    <w:p w14:paraId="4F593740" w14:textId="77777777" w:rsidR="00CD0F50" w:rsidRPr="005F152B" w:rsidRDefault="00CD0F50" w:rsidP="00CD0F50">
      <w:pPr>
        <w:pStyle w:val="Normal1"/>
        <w:numPr>
          <w:ilvl w:val="0"/>
          <w:numId w:val="3"/>
        </w:numPr>
        <w:jc w:val="both"/>
        <w:rPr>
          <w:rFonts w:asciiTheme="minorHAnsi" w:hAnsiTheme="minorHAnsi" w:cstheme="minorHAnsi"/>
          <w:sz w:val="22"/>
          <w:szCs w:val="22"/>
          <w:lang w:val="en-US"/>
        </w:rPr>
      </w:pPr>
      <w:r w:rsidRPr="005F152B">
        <w:rPr>
          <w:rFonts w:asciiTheme="minorHAnsi" w:hAnsiTheme="minorHAnsi" w:cstheme="minorHAnsi"/>
          <w:sz w:val="22"/>
          <w:szCs w:val="22"/>
          <w:lang w:val="en-US"/>
        </w:rPr>
        <w:t>their right to decline providing information.</w:t>
      </w:r>
    </w:p>
    <w:p w14:paraId="2CA97CB9" w14:textId="77777777" w:rsidR="00CD0F50" w:rsidRPr="005F152B" w:rsidRDefault="00CD0F50" w:rsidP="00CD0F50">
      <w:pPr>
        <w:pStyle w:val="Normal1"/>
        <w:numPr>
          <w:ilvl w:val="0"/>
          <w:numId w:val="3"/>
        </w:numPr>
        <w:jc w:val="both"/>
        <w:rPr>
          <w:rFonts w:asciiTheme="minorHAnsi" w:hAnsiTheme="minorHAnsi" w:cstheme="minorHAnsi"/>
          <w:sz w:val="22"/>
          <w:szCs w:val="22"/>
          <w:lang w:val="en-US"/>
        </w:rPr>
      </w:pPr>
      <w:r w:rsidRPr="005F152B">
        <w:rPr>
          <w:rFonts w:asciiTheme="minorHAnsi" w:hAnsiTheme="minorHAnsi" w:cstheme="minorHAnsi"/>
          <w:sz w:val="22"/>
          <w:szCs w:val="22"/>
          <w:lang w:val="en-US"/>
        </w:rPr>
        <w:t xml:space="preserve">their rights in terms of providing, accessing, updating and using personal information, and giving and withdrawing consent. </w:t>
      </w:r>
    </w:p>
    <w:p w14:paraId="7D22A350" w14:textId="77777777" w:rsidR="00CD0F50" w:rsidRPr="005F152B" w:rsidRDefault="00CD0F50" w:rsidP="00CD0F50">
      <w:pPr>
        <w:pStyle w:val="Normal1"/>
        <w:numPr>
          <w:ilvl w:val="0"/>
          <w:numId w:val="3"/>
        </w:numPr>
        <w:jc w:val="both"/>
        <w:rPr>
          <w:rFonts w:asciiTheme="minorHAnsi" w:hAnsiTheme="minorHAnsi" w:cstheme="minorHAnsi"/>
          <w:sz w:val="22"/>
          <w:szCs w:val="22"/>
          <w:lang w:val="en-US"/>
        </w:rPr>
      </w:pPr>
      <w:r w:rsidRPr="005F152B">
        <w:rPr>
          <w:rFonts w:asciiTheme="minorHAnsi" w:hAnsiTheme="minorHAnsi" w:cstheme="minorHAnsi"/>
          <w:sz w:val="22"/>
          <w:szCs w:val="22"/>
          <w:lang w:val="en-US"/>
        </w:rPr>
        <w:t>their right to make a complaint about privacy and confidentiality at any time; and</w:t>
      </w:r>
    </w:p>
    <w:p w14:paraId="34E039A9" w14:textId="77777777" w:rsidR="00CD0F50" w:rsidRPr="005F152B" w:rsidRDefault="00CD0F50" w:rsidP="00CD0F50">
      <w:pPr>
        <w:pStyle w:val="Normal1"/>
        <w:numPr>
          <w:ilvl w:val="0"/>
          <w:numId w:val="3"/>
        </w:numPr>
        <w:jc w:val="both"/>
        <w:rPr>
          <w:rFonts w:asciiTheme="minorHAnsi" w:hAnsiTheme="minorHAnsi" w:cstheme="minorHAnsi"/>
          <w:sz w:val="22"/>
          <w:szCs w:val="22"/>
          <w:lang w:val="en-US"/>
        </w:rPr>
      </w:pPr>
      <w:r w:rsidRPr="005F152B">
        <w:rPr>
          <w:rFonts w:asciiTheme="minorHAnsi" w:hAnsiTheme="minorHAnsi" w:cstheme="minorHAnsi"/>
          <w:sz w:val="22"/>
          <w:szCs w:val="22"/>
          <w:lang w:val="en-US"/>
        </w:rPr>
        <w:t>what may occur if all or part of the information required is not provided.</w:t>
      </w:r>
    </w:p>
    <w:p w14:paraId="1910DD24" w14:textId="77777777" w:rsidR="00CD0F50" w:rsidRDefault="00CD0F50" w:rsidP="00CD0F50">
      <w:pPr>
        <w:tabs>
          <w:tab w:val="left" w:pos="3870"/>
        </w:tabs>
        <w:spacing w:after="0"/>
        <w:rPr>
          <w:rFonts w:cs="Arial"/>
          <w:color w:val="000000"/>
        </w:rPr>
      </w:pPr>
    </w:p>
    <w:p w14:paraId="37007244" w14:textId="77777777" w:rsidR="00CD0F50" w:rsidRPr="00257628" w:rsidRDefault="00CD0F50" w:rsidP="00CD0F50">
      <w:pPr>
        <w:rPr>
          <w:rFonts w:cs="Arial"/>
          <w:color w:val="000000"/>
        </w:rPr>
      </w:pPr>
      <w:r>
        <w:rPr>
          <w:rFonts w:cs="Arial"/>
          <w:color w:val="000000"/>
        </w:rPr>
        <w:t>All staff and volunteers are required to sign a confidentiality agreement and our Code of Conduct when they commence at our organisation.</w:t>
      </w:r>
    </w:p>
    <w:p w14:paraId="272C596C" w14:textId="77777777" w:rsidR="00CD0F50" w:rsidRPr="00E10EAB" w:rsidRDefault="00CD0F50" w:rsidP="00CD0F50">
      <w:pPr>
        <w:rPr>
          <w:b/>
          <w:color w:val="7030A0"/>
          <w:sz w:val="28"/>
          <w:szCs w:val="28"/>
        </w:rPr>
      </w:pPr>
      <w:r w:rsidRPr="00E10EAB">
        <w:rPr>
          <w:b/>
          <w:color w:val="7030A0"/>
          <w:sz w:val="28"/>
          <w:szCs w:val="28"/>
        </w:rPr>
        <w:t>Confidentiality principles</w:t>
      </w:r>
    </w:p>
    <w:p w14:paraId="6B6F38FB" w14:textId="77777777" w:rsidR="00CD0F50" w:rsidRDefault="00CD0F50" w:rsidP="00CD0F50">
      <w:pPr>
        <w:spacing w:after="0" w:line="242" w:lineRule="exact"/>
        <w:ind w:right="323"/>
        <w:rPr>
          <w:rFonts w:ascii="Verdana" w:eastAsia="Times New Roman" w:hAnsi="Verdana" w:cs="Verdana"/>
        </w:rPr>
      </w:pPr>
      <w:r>
        <w:rPr>
          <w:rFonts w:eastAsia="Times New Roman" w:cs="Verdana"/>
        </w:rPr>
        <w:t xml:space="preserve"> Maybanke Association Inc. is committed to and trains staff and volunteers in the following</w:t>
      </w:r>
      <w:r>
        <w:rPr>
          <w:rFonts w:eastAsia="Times New Roman" w:cs="Verdana"/>
          <w:spacing w:val="-1"/>
        </w:rPr>
        <w:t>:</w:t>
      </w:r>
    </w:p>
    <w:p w14:paraId="24E9F098" w14:textId="77777777" w:rsidR="00CD0F50" w:rsidRPr="00BB7AEC" w:rsidRDefault="00CD0F50" w:rsidP="00CD0F50">
      <w:pPr>
        <w:pStyle w:val="ListParagraph"/>
        <w:numPr>
          <w:ilvl w:val="0"/>
          <w:numId w:val="1"/>
        </w:numPr>
        <w:tabs>
          <w:tab w:val="left" w:pos="720"/>
        </w:tabs>
        <w:spacing w:after="0" w:line="240" w:lineRule="auto"/>
        <w:ind w:right="-20"/>
        <w:jc w:val="both"/>
        <w:rPr>
          <w:rFonts w:eastAsia="Times New Roman" w:cs="Verdana"/>
        </w:rPr>
      </w:pPr>
      <w:r w:rsidRPr="00BB7AEC">
        <w:rPr>
          <w:rFonts w:eastAsia="Times New Roman" w:cs="Verdana"/>
          <w:spacing w:val="-1"/>
        </w:rPr>
        <w:t>pro</w:t>
      </w:r>
      <w:r w:rsidRPr="00BB7AEC">
        <w:rPr>
          <w:rFonts w:eastAsia="Times New Roman" w:cs="Verdana"/>
        </w:rPr>
        <w:t>v</w:t>
      </w:r>
      <w:r w:rsidRPr="00BB7AEC">
        <w:rPr>
          <w:rFonts w:eastAsia="Times New Roman" w:cs="Verdana"/>
          <w:spacing w:val="-1"/>
        </w:rPr>
        <w:t>idi</w:t>
      </w:r>
      <w:r w:rsidRPr="00BB7AEC">
        <w:rPr>
          <w:rFonts w:eastAsia="Times New Roman" w:cs="Verdana"/>
        </w:rPr>
        <w:t xml:space="preserve">ng </w:t>
      </w:r>
      <w:r w:rsidRPr="00BB7AEC">
        <w:rPr>
          <w:rFonts w:eastAsia="Times New Roman" w:cs="Verdana"/>
          <w:spacing w:val="-1"/>
        </w:rPr>
        <w:t>cl</w:t>
      </w:r>
      <w:r w:rsidRPr="00BB7AEC">
        <w:rPr>
          <w:rFonts w:eastAsia="Times New Roman" w:cs="Verdana"/>
        </w:rPr>
        <w:t>i</w:t>
      </w:r>
      <w:r w:rsidRPr="00BB7AEC">
        <w:rPr>
          <w:rFonts w:eastAsia="Times New Roman" w:cs="Verdana"/>
          <w:spacing w:val="-1"/>
        </w:rPr>
        <w:t>e</w:t>
      </w:r>
      <w:r w:rsidRPr="00BB7AEC">
        <w:rPr>
          <w:rFonts w:eastAsia="Times New Roman" w:cs="Verdana"/>
        </w:rPr>
        <w:t>nts</w:t>
      </w:r>
      <w:r w:rsidRPr="00BB7AEC">
        <w:rPr>
          <w:rFonts w:eastAsia="Times New Roman" w:cs="Verdana"/>
          <w:spacing w:val="-1"/>
        </w:rPr>
        <w:t xml:space="preserve"> </w:t>
      </w:r>
      <w:r w:rsidRPr="00BB7AEC">
        <w:rPr>
          <w:rFonts w:eastAsia="Times New Roman" w:cs="Verdana"/>
        </w:rPr>
        <w:t>w</w:t>
      </w:r>
      <w:r w:rsidRPr="00BB7AEC">
        <w:rPr>
          <w:rFonts w:eastAsia="Times New Roman" w:cs="Verdana"/>
          <w:spacing w:val="-1"/>
        </w:rPr>
        <w:t>i</w:t>
      </w:r>
      <w:r w:rsidRPr="00BB7AEC">
        <w:rPr>
          <w:rFonts w:eastAsia="Times New Roman" w:cs="Verdana"/>
        </w:rPr>
        <w:t>th</w:t>
      </w:r>
      <w:r w:rsidRPr="00BB7AEC">
        <w:rPr>
          <w:rFonts w:eastAsia="Times New Roman" w:cs="Verdana"/>
          <w:spacing w:val="1"/>
        </w:rPr>
        <w:t xml:space="preserve"> </w:t>
      </w:r>
      <w:r w:rsidRPr="00BB7AEC">
        <w:rPr>
          <w:rFonts w:eastAsia="Times New Roman" w:cs="Verdana"/>
          <w:spacing w:val="-1"/>
        </w:rPr>
        <w:t>in</w:t>
      </w:r>
      <w:r w:rsidRPr="00BB7AEC">
        <w:rPr>
          <w:rFonts w:eastAsia="Times New Roman" w:cs="Verdana"/>
        </w:rPr>
        <w:t>f</w:t>
      </w:r>
      <w:r w:rsidRPr="00BB7AEC">
        <w:rPr>
          <w:rFonts w:eastAsia="Times New Roman" w:cs="Verdana"/>
          <w:spacing w:val="-1"/>
        </w:rPr>
        <w:t>orma</w:t>
      </w:r>
      <w:r w:rsidRPr="00BB7AEC">
        <w:rPr>
          <w:rFonts w:eastAsia="Times New Roman" w:cs="Verdana"/>
        </w:rPr>
        <w:t>t</w:t>
      </w:r>
      <w:r w:rsidRPr="00BB7AEC">
        <w:rPr>
          <w:rFonts w:eastAsia="Times New Roman" w:cs="Verdana"/>
          <w:spacing w:val="-1"/>
        </w:rPr>
        <w:t>io</w:t>
      </w:r>
      <w:r w:rsidRPr="00BB7AEC">
        <w:rPr>
          <w:rFonts w:eastAsia="Times New Roman" w:cs="Verdana"/>
        </w:rPr>
        <w:t>n</w:t>
      </w:r>
      <w:r w:rsidRPr="00BB7AEC">
        <w:rPr>
          <w:rFonts w:eastAsia="Times New Roman" w:cs="Verdana"/>
          <w:spacing w:val="1"/>
        </w:rPr>
        <w:t xml:space="preserve"> </w:t>
      </w:r>
      <w:r w:rsidRPr="00BB7AEC">
        <w:rPr>
          <w:rFonts w:eastAsia="Times New Roman" w:cs="Verdana"/>
          <w:spacing w:val="-1"/>
        </w:rPr>
        <w:t>abo</w:t>
      </w:r>
      <w:r w:rsidRPr="00BB7AEC">
        <w:rPr>
          <w:rFonts w:eastAsia="Times New Roman" w:cs="Verdana"/>
        </w:rPr>
        <w:t xml:space="preserve">ut </w:t>
      </w:r>
      <w:r>
        <w:rPr>
          <w:rFonts w:eastAsia="Times New Roman" w:cs="Verdana"/>
        </w:rPr>
        <w:t>our privacy and confidentiality policy and procedure.</w:t>
      </w:r>
    </w:p>
    <w:p w14:paraId="3DBFB0FD" w14:textId="77777777" w:rsidR="00CD0F50" w:rsidRPr="00BB7AEC" w:rsidRDefault="00CD0F50" w:rsidP="00CD0F50">
      <w:pPr>
        <w:pStyle w:val="ListParagraph"/>
        <w:numPr>
          <w:ilvl w:val="0"/>
          <w:numId w:val="1"/>
        </w:numPr>
        <w:tabs>
          <w:tab w:val="left" w:pos="720"/>
        </w:tabs>
        <w:spacing w:after="0" w:line="242" w:lineRule="exact"/>
        <w:ind w:right="149"/>
        <w:jc w:val="both"/>
        <w:rPr>
          <w:rFonts w:eastAsia="Times New Roman" w:cs="Verdana"/>
        </w:rPr>
      </w:pPr>
      <w:r w:rsidRPr="00BB7AEC">
        <w:rPr>
          <w:rFonts w:eastAsia="Times New Roman" w:cs="Verdana"/>
          <w:spacing w:val="-1"/>
        </w:rPr>
        <w:t>col</w:t>
      </w:r>
      <w:r w:rsidRPr="00BB7AEC">
        <w:rPr>
          <w:rFonts w:eastAsia="Times New Roman" w:cs="Verdana"/>
        </w:rPr>
        <w:t>l</w:t>
      </w:r>
      <w:r w:rsidRPr="00BB7AEC">
        <w:rPr>
          <w:rFonts w:eastAsia="Times New Roman" w:cs="Verdana"/>
          <w:spacing w:val="-1"/>
        </w:rPr>
        <w:t>ec</w:t>
      </w:r>
      <w:r w:rsidRPr="00BB7AEC">
        <w:rPr>
          <w:rFonts w:eastAsia="Times New Roman" w:cs="Verdana"/>
        </w:rPr>
        <w:t>t</w:t>
      </w:r>
      <w:r w:rsidRPr="00BB7AEC">
        <w:rPr>
          <w:rFonts w:eastAsia="Times New Roman" w:cs="Verdana"/>
          <w:spacing w:val="-1"/>
        </w:rPr>
        <w:t>i</w:t>
      </w:r>
      <w:r w:rsidRPr="00BB7AEC">
        <w:rPr>
          <w:rFonts w:eastAsia="Times New Roman" w:cs="Verdana"/>
        </w:rPr>
        <w:t xml:space="preserve">ng </w:t>
      </w:r>
      <w:r w:rsidRPr="00BB7AEC">
        <w:rPr>
          <w:rFonts w:eastAsia="Times New Roman" w:cs="Verdana"/>
          <w:spacing w:val="-1"/>
        </w:rPr>
        <w:t>a</w:t>
      </w:r>
      <w:r w:rsidRPr="00BB7AEC">
        <w:rPr>
          <w:rFonts w:eastAsia="Times New Roman" w:cs="Verdana"/>
        </w:rPr>
        <w:t xml:space="preserve">nd </w:t>
      </w:r>
      <w:r w:rsidRPr="00BB7AEC">
        <w:rPr>
          <w:rFonts w:eastAsia="Times New Roman" w:cs="Verdana"/>
          <w:spacing w:val="-1"/>
        </w:rPr>
        <w:t>recordin</w:t>
      </w:r>
      <w:r w:rsidRPr="00BB7AEC">
        <w:rPr>
          <w:rFonts w:eastAsia="Times New Roman" w:cs="Verdana"/>
        </w:rPr>
        <w:t xml:space="preserve">g </w:t>
      </w:r>
      <w:r w:rsidRPr="00BB7AEC">
        <w:rPr>
          <w:rFonts w:eastAsia="Times New Roman" w:cs="Verdana"/>
          <w:spacing w:val="-1"/>
        </w:rPr>
        <w:t>i</w:t>
      </w:r>
      <w:r w:rsidRPr="00BB7AEC">
        <w:rPr>
          <w:rFonts w:eastAsia="Times New Roman" w:cs="Verdana"/>
        </w:rPr>
        <w:t>nf</w:t>
      </w:r>
      <w:r w:rsidRPr="00BB7AEC">
        <w:rPr>
          <w:rFonts w:eastAsia="Times New Roman" w:cs="Verdana"/>
          <w:spacing w:val="-1"/>
        </w:rPr>
        <w:t>orma</w:t>
      </w:r>
      <w:r w:rsidRPr="00BB7AEC">
        <w:rPr>
          <w:rFonts w:eastAsia="Times New Roman" w:cs="Verdana"/>
        </w:rPr>
        <w:t>t</w:t>
      </w:r>
      <w:r w:rsidRPr="00BB7AEC">
        <w:rPr>
          <w:rFonts w:eastAsia="Times New Roman" w:cs="Verdana"/>
          <w:spacing w:val="-1"/>
        </w:rPr>
        <w:t>io</w:t>
      </w:r>
      <w:r w:rsidRPr="00BB7AEC">
        <w:rPr>
          <w:rFonts w:eastAsia="Times New Roman" w:cs="Verdana"/>
        </w:rPr>
        <w:t>n</w:t>
      </w:r>
      <w:r w:rsidRPr="00BB7AEC">
        <w:rPr>
          <w:rFonts w:eastAsia="Times New Roman" w:cs="Verdana"/>
          <w:spacing w:val="1"/>
        </w:rPr>
        <w:t xml:space="preserve"> </w:t>
      </w:r>
      <w:r w:rsidRPr="00BB7AEC">
        <w:rPr>
          <w:rFonts w:eastAsia="Times New Roman" w:cs="Verdana"/>
          <w:spacing w:val="-1"/>
        </w:rPr>
        <w:t>o</w:t>
      </w:r>
      <w:r w:rsidRPr="00BB7AEC">
        <w:rPr>
          <w:rFonts w:eastAsia="Times New Roman" w:cs="Verdana"/>
        </w:rPr>
        <w:t>n</w:t>
      </w:r>
      <w:r w:rsidRPr="00BB7AEC">
        <w:rPr>
          <w:rFonts w:eastAsia="Times New Roman" w:cs="Verdana"/>
          <w:spacing w:val="-1"/>
        </w:rPr>
        <w:t>l</w:t>
      </w:r>
      <w:r w:rsidRPr="00BB7AEC">
        <w:rPr>
          <w:rFonts w:eastAsia="Times New Roman" w:cs="Verdana"/>
        </w:rPr>
        <w:t>y</w:t>
      </w:r>
      <w:r w:rsidRPr="00BB7AEC">
        <w:rPr>
          <w:rFonts w:eastAsia="Times New Roman" w:cs="Verdana"/>
          <w:spacing w:val="1"/>
        </w:rPr>
        <w:t xml:space="preserve"> </w:t>
      </w:r>
      <w:r w:rsidRPr="00BB7AEC">
        <w:rPr>
          <w:rFonts w:eastAsia="Times New Roman" w:cs="Verdana"/>
          <w:spacing w:val="-1"/>
        </w:rPr>
        <w:t>i</w:t>
      </w:r>
      <w:r w:rsidRPr="00BB7AEC">
        <w:rPr>
          <w:rFonts w:eastAsia="Times New Roman" w:cs="Verdana"/>
        </w:rPr>
        <w:t>f</w:t>
      </w:r>
      <w:r w:rsidRPr="00BB7AEC">
        <w:rPr>
          <w:rFonts w:eastAsia="Times New Roman" w:cs="Verdana"/>
          <w:spacing w:val="1"/>
        </w:rPr>
        <w:t xml:space="preserve"> </w:t>
      </w:r>
      <w:r w:rsidRPr="00BB7AEC">
        <w:rPr>
          <w:rFonts w:eastAsia="Times New Roman" w:cs="Verdana"/>
          <w:spacing w:val="-1"/>
        </w:rPr>
        <w:t>i</w:t>
      </w:r>
      <w:r w:rsidRPr="00BB7AEC">
        <w:rPr>
          <w:rFonts w:eastAsia="Times New Roman" w:cs="Verdana"/>
        </w:rPr>
        <w:t>t</w:t>
      </w:r>
      <w:r w:rsidRPr="00BB7AEC">
        <w:rPr>
          <w:rFonts w:eastAsia="Times New Roman" w:cs="Verdana"/>
          <w:spacing w:val="1"/>
        </w:rPr>
        <w:t xml:space="preserve"> </w:t>
      </w:r>
      <w:r w:rsidRPr="00BB7AEC">
        <w:rPr>
          <w:rFonts w:eastAsia="Times New Roman" w:cs="Verdana"/>
          <w:spacing w:val="-2"/>
        </w:rPr>
        <w:t>i</w:t>
      </w:r>
      <w:r w:rsidRPr="00BB7AEC">
        <w:rPr>
          <w:rFonts w:eastAsia="Times New Roman" w:cs="Verdana"/>
        </w:rPr>
        <w:t>s n</w:t>
      </w:r>
      <w:r w:rsidRPr="00BB7AEC">
        <w:rPr>
          <w:rFonts w:eastAsia="Times New Roman" w:cs="Verdana"/>
          <w:spacing w:val="-1"/>
        </w:rPr>
        <w:t>ecessar</w:t>
      </w:r>
      <w:r w:rsidRPr="00BB7AEC">
        <w:rPr>
          <w:rFonts w:eastAsia="Times New Roman" w:cs="Verdana"/>
        </w:rPr>
        <w:t>y f</w:t>
      </w:r>
      <w:r w:rsidRPr="00BB7AEC">
        <w:rPr>
          <w:rFonts w:eastAsia="Times New Roman" w:cs="Verdana"/>
          <w:spacing w:val="-1"/>
        </w:rPr>
        <w:t>o</w:t>
      </w:r>
      <w:r w:rsidRPr="00BB7AEC">
        <w:rPr>
          <w:rFonts w:eastAsia="Times New Roman" w:cs="Verdana"/>
        </w:rPr>
        <w:t xml:space="preserve">r </w:t>
      </w:r>
      <w:r w:rsidRPr="00BB7AEC">
        <w:rPr>
          <w:rFonts w:eastAsia="Times New Roman" w:cs="Verdana"/>
          <w:spacing w:val="-1"/>
        </w:rPr>
        <w:t>e</w:t>
      </w:r>
      <w:r w:rsidRPr="00BB7AEC">
        <w:rPr>
          <w:rFonts w:eastAsia="Times New Roman" w:cs="Verdana"/>
        </w:rPr>
        <w:t>ff</w:t>
      </w:r>
      <w:r w:rsidRPr="00BB7AEC">
        <w:rPr>
          <w:rFonts w:eastAsia="Times New Roman" w:cs="Verdana"/>
          <w:spacing w:val="-1"/>
        </w:rPr>
        <w:t>ec</w:t>
      </w:r>
      <w:r w:rsidRPr="00BB7AEC">
        <w:rPr>
          <w:rFonts w:eastAsia="Times New Roman" w:cs="Verdana"/>
        </w:rPr>
        <w:t>t</w:t>
      </w:r>
      <w:r w:rsidRPr="00BB7AEC">
        <w:rPr>
          <w:rFonts w:eastAsia="Times New Roman" w:cs="Verdana"/>
          <w:spacing w:val="-1"/>
        </w:rPr>
        <w:t>i</w:t>
      </w:r>
      <w:r w:rsidRPr="00BB7AEC">
        <w:rPr>
          <w:rFonts w:eastAsia="Times New Roman" w:cs="Verdana"/>
        </w:rPr>
        <w:t xml:space="preserve">ve </w:t>
      </w:r>
      <w:r w:rsidRPr="00BB7AEC">
        <w:rPr>
          <w:rFonts w:eastAsia="Times New Roman" w:cs="Verdana"/>
          <w:spacing w:val="-1"/>
        </w:rPr>
        <w:t>ser</w:t>
      </w:r>
      <w:r w:rsidRPr="00BB7AEC">
        <w:rPr>
          <w:rFonts w:eastAsia="Times New Roman" w:cs="Verdana"/>
        </w:rPr>
        <w:t>v</w:t>
      </w:r>
      <w:r w:rsidRPr="00BB7AEC">
        <w:rPr>
          <w:rFonts w:eastAsia="Times New Roman" w:cs="Verdana"/>
          <w:spacing w:val="-1"/>
        </w:rPr>
        <w:t>ic</w:t>
      </w:r>
      <w:r w:rsidRPr="00BB7AEC">
        <w:rPr>
          <w:rFonts w:eastAsia="Times New Roman" w:cs="Verdana"/>
        </w:rPr>
        <w:t xml:space="preserve">e </w:t>
      </w:r>
      <w:r w:rsidRPr="00BB7AEC">
        <w:rPr>
          <w:rFonts w:eastAsia="Times New Roman" w:cs="Verdana"/>
          <w:spacing w:val="-1"/>
        </w:rPr>
        <w:t>pro</w:t>
      </w:r>
      <w:r w:rsidRPr="00BB7AEC">
        <w:rPr>
          <w:rFonts w:eastAsia="Times New Roman" w:cs="Verdana"/>
        </w:rPr>
        <w:t>v</w:t>
      </w:r>
      <w:r w:rsidRPr="00BB7AEC">
        <w:rPr>
          <w:rFonts w:eastAsia="Times New Roman" w:cs="Verdana"/>
          <w:spacing w:val="-1"/>
        </w:rPr>
        <w:t>isio</w:t>
      </w:r>
      <w:r w:rsidRPr="00BB7AEC">
        <w:rPr>
          <w:rFonts w:eastAsia="Times New Roman" w:cs="Verdana"/>
        </w:rPr>
        <w:t>n, including assessments</w:t>
      </w:r>
      <w:r>
        <w:rPr>
          <w:rFonts w:eastAsia="Times New Roman" w:cs="Verdana"/>
        </w:rPr>
        <w:t>.</w:t>
      </w:r>
    </w:p>
    <w:p w14:paraId="7DF5B578" w14:textId="77777777" w:rsidR="00CD0F50" w:rsidRPr="00BB7AEC" w:rsidRDefault="00CD0F50" w:rsidP="00CD0F50">
      <w:pPr>
        <w:pStyle w:val="ListParagraph"/>
        <w:numPr>
          <w:ilvl w:val="0"/>
          <w:numId w:val="1"/>
        </w:numPr>
        <w:tabs>
          <w:tab w:val="left" w:pos="720"/>
        </w:tabs>
        <w:spacing w:after="0" w:line="242" w:lineRule="exact"/>
        <w:ind w:right="149"/>
        <w:jc w:val="both"/>
        <w:rPr>
          <w:rFonts w:eastAsia="Times New Roman" w:cs="Verdana"/>
        </w:rPr>
      </w:pPr>
      <w:r w:rsidRPr="00BB7AEC">
        <w:rPr>
          <w:rFonts w:eastAsia="Times New Roman" w:cs="Verdana"/>
        </w:rPr>
        <w:t>being professional and</w:t>
      </w:r>
      <w:r w:rsidRPr="00BB7AEC">
        <w:rPr>
          <w:rFonts w:eastAsia="Times New Roman" w:cs="Verdana"/>
          <w:spacing w:val="-1"/>
        </w:rPr>
        <w:t xml:space="preserve"> </w:t>
      </w:r>
      <w:r w:rsidRPr="00BB7AEC">
        <w:rPr>
          <w:rFonts w:eastAsia="Times New Roman" w:cs="Verdana"/>
        </w:rPr>
        <w:t>appropriate in</w:t>
      </w:r>
      <w:r w:rsidRPr="00BB7AEC">
        <w:rPr>
          <w:rFonts w:eastAsia="Times New Roman" w:cs="Verdana"/>
          <w:spacing w:val="-3"/>
        </w:rPr>
        <w:t xml:space="preserve"> </w:t>
      </w:r>
      <w:r w:rsidRPr="00BB7AEC">
        <w:rPr>
          <w:rFonts w:eastAsia="Times New Roman" w:cs="Verdana"/>
        </w:rPr>
        <w:t>the</w:t>
      </w:r>
      <w:r w:rsidRPr="00BB7AEC">
        <w:rPr>
          <w:rFonts w:eastAsia="Times New Roman" w:cs="Verdana"/>
          <w:spacing w:val="-1"/>
        </w:rPr>
        <w:t xml:space="preserve"> l</w:t>
      </w:r>
      <w:r w:rsidRPr="00BB7AEC">
        <w:rPr>
          <w:rFonts w:eastAsia="Times New Roman" w:cs="Verdana"/>
        </w:rPr>
        <w:t>anguage used</w:t>
      </w:r>
      <w:r w:rsidRPr="00BB7AEC">
        <w:rPr>
          <w:rFonts w:eastAsia="Times New Roman" w:cs="Verdana"/>
          <w:spacing w:val="-1"/>
        </w:rPr>
        <w:t xml:space="preserve"> i</w:t>
      </w:r>
      <w:r w:rsidRPr="00BB7AEC">
        <w:rPr>
          <w:rFonts w:eastAsia="Times New Roman" w:cs="Verdana"/>
        </w:rPr>
        <w:t>n</w:t>
      </w:r>
      <w:r w:rsidRPr="00BB7AEC">
        <w:rPr>
          <w:rFonts w:eastAsia="Times New Roman" w:cs="Verdana"/>
          <w:spacing w:val="1"/>
        </w:rPr>
        <w:t xml:space="preserve"> </w:t>
      </w:r>
      <w:r w:rsidRPr="00BB7AEC">
        <w:rPr>
          <w:rFonts w:eastAsia="Times New Roman" w:cs="Verdana"/>
        </w:rPr>
        <w:t>c</w:t>
      </w:r>
      <w:r w:rsidRPr="00BB7AEC">
        <w:rPr>
          <w:rFonts w:eastAsia="Times New Roman" w:cs="Verdana"/>
          <w:spacing w:val="-1"/>
        </w:rPr>
        <w:t>lie</w:t>
      </w:r>
      <w:r w:rsidRPr="00BB7AEC">
        <w:rPr>
          <w:rFonts w:eastAsia="Times New Roman" w:cs="Verdana"/>
        </w:rPr>
        <w:t>nt records</w:t>
      </w:r>
      <w:r>
        <w:rPr>
          <w:rFonts w:eastAsia="Times New Roman" w:cs="Verdana"/>
        </w:rPr>
        <w:t>.</w:t>
      </w:r>
    </w:p>
    <w:p w14:paraId="563FBB72" w14:textId="77777777" w:rsidR="00CD0F50" w:rsidRPr="00BB7AEC" w:rsidRDefault="00CD0F50" w:rsidP="00CD0F50">
      <w:pPr>
        <w:pStyle w:val="ListParagraph"/>
        <w:numPr>
          <w:ilvl w:val="0"/>
          <w:numId w:val="1"/>
        </w:numPr>
        <w:tabs>
          <w:tab w:val="left" w:pos="720"/>
        </w:tabs>
        <w:spacing w:after="0" w:line="240" w:lineRule="auto"/>
        <w:ind w:right="-20"/>
        <w:jc w:val="both"/>
        <w:rPr>
          <w:rFonts w:eastAsia="Times New Roman" w:cs="Verdana"/>
        </w:rPr>
      </w:pPr>
      <w:r w:rsidRPr="00BB7AEC">
        <w:rPr>
          <w:rFonts w:eastAsia="Times New Roman" w:cs="Verdana"/>
        </w:rPr>
        <w:t>being unbi</w:t>
      </w:r>
      <w:r w:rsidRPr="00BB7AEC">
        <w:rPr>
          <w:rFonts w:eastAsia="Times New Roman" w:cs="Verdana"/>
          <w:spacing w:val="-2"/>
        </w:rPr>
        <w:t>a</w:t>
      </w:r>
      <w:r w:rsidRPr="00BB7AEC">
        <w:rPr>
          <w:rFonts w:eastAsia="Times New Roman" w:cs="Verdana"/>
        </w:rPr>
        <w:t>sed and</w:t>
      </w:r>
      <w:r w:rsidRPr="00BB7AEC">
        <w:rPr>
          <w:rFonts w:eastAsia="Times New Roman" w:cs="Verdana"/>
          <w:spacing w:val="-1"/>
        </w:rPr>
        <w:t xml:space="preserve"> </w:t>
      </w:r>
      <w:r w:rsidRPr="00BB7AEC">
        <w:rPr>
          <w:rFonts w:eastAsia="Times New Roman" w:cs="Verdana"/>
        </w:rPr>
        <w:t>n</w:t>
      </w:r>
      <w:r w:rsidRPr="00BB7AEC">
        <w:rPr>
          <w:rFonts w:eastAsia="Times New Roman" w:cs="Verdana"/>
          <w:spacing w:val="-2"/>
        </w:rPr>
        <w:t>o</w:t>
      </w:r>
      <w:r w:rsidRPr="00BB7AEC">
        <w:rPr>
          <w:rFonts w:eastAsia="Times New Roman" w:cs="Verdana"/>
        </w:rPr>
        <w:t>n-judgmental in comm</w:t>
      </w:r>
      <w:r w:rsidRPr="00BB7AEC">
        <w:rPr>
          <w:rFonts w:eastAsia="Times New Roman" w:cs="Verdana"/>
          <w:spacing w:val="-1"/>
        </w:rPr>
        <w:t>e</w:t>
      </w:r>
      <w:r w:rsidRPr="00BB7AEC">
        <w:rPr>
          <w:rFonts w:eastAsia="Times New Roman" w:cs="Verdana"/>
        </w:rPr>
        <w:t xml:space="preserve">nts </w:t>
      </w:r>
      <w:r w:rsidRPr="00BB7AEC">
        <w:rPr>
          <w:rFonts w:eastAsia="Times New Roman" w:cs="Verdana"/>
          <w:spacing w:val="-2"/>
        </w:rPr>
        <w:t>a</w:t>
      </w:r>
      <w:r w:rsidRPr="00BB7AEC">
        <w:rPr>
          <w:rFonts w:eastAsia="Times New Roman" w:cs="Verdana"/>
        </w:rPr>
        <w:t>nd a</w:t>
      </w:r>
      <w:r w:rsidRPr="00BB7AEC">
        <w:rPr>
          <w:rFonts w:eastAsia="Times New Roman" w:cs="Verdana"/>
          <w:spacing w:val="-1"/>
        </w:rPr>
        <w:t>s</w:t>
      </w:r>
      <w:r w:rsidRPr="00BB7AEC">
        <w:rPr>
          <w:rFonts w:eastAsia="Times New Roman" w:cs="Verdana"/>
        </w:rPr>
        <w:t>sessments</w:t>
      </w:r>
      <w:r w:rsidRPr="00BB7AEC">
        <w:rPr>
          <w:rFonts w:eastAsia="Times New Roman" w:cs="Verdana"/>
          <w:spacing w:val="-1"/>
        </w:rPr>
        <w:t xml:space="preserve"> </w:t>
      </w:r>
      <w:r w:rsidRPr="00BB7AEC">
        <w:rPr>
          <w:rFonts w:eastAsia="Times New Roman" w:cs="Verdana"/>
        </w:rPr>
        <w:t>that are rec</w:t>
      </w:r>
      <w:r w:rsidRPr="00BB7AEC">
        <w:rPr>
          <w:rFonts w:eastAsia="Times New Roman" w:cs="Verdana"/>
          <w:spacing w:val="-2"/>
        </w:rPr>
        <w:t>o</w:t>
      </w:r>
      <w:r w:rsidRPr="00BB7AEC">
        <w:rPr>
          <w:rFonts w:eastAsia="Times New Roman" w:cs="Verdana"/>
        </w:rPr>
        <w:t>rded</w:t>
      </w:r>
      <w:r>
        <w:rPr>
          <w:rFonts w:eastAsia="Times New Roman" w:cs="Verdana"/>
        </w:rPr>
        <w:t>.</w:t>
      </w:r>
    </w:p>
    <w:p w14:paraId="6606F22F" w14:textId="77777777" w:rsidR="00CD0F50" w:rsidRPr="00BB7AEC" w:rsidRDefault="00CD0F50" w:rsidP="00CD0F50">
      <w:pPr>
        <w:pStyle w:val="ListParagraph"/>
        <w:numPr>
          <w:ilvl w:val="0"/>
          <w:numId w:val="1"/>
        </w:numPr>
        <w:tabs>
          <w:tab w:val="left" w:pos="720"/>
        </w:tabs>
        <w:spacing w:after="0" w:line="242" w:lineRule="exact"/>
        <w:ind w:right="93"/>
        <w:jc w:val="both"/>
        <w:rPr>
          <w:rFonts w:eastAsia="Times New Roman" w:cs="Verdana"/>
        </w:rPr>
      </w:pPr>
      <w:r w:rsidRPr="00BB7AEC">
        <w:rPr>
          <w:rFonts w:eastAsia="Times New Roman" w:cs="Verdana"/>
        </w:rPr>
        <w:t>k</w:t>
      </w:r>
      <w:r w:rsidRPr="00BB7AEC">
        <w:rPr>
          <w:rFonts w:eastAsia="Times New Roman" w:cs="Verdana"/>
          <w:spacing w:val="-1"/>
        </w:rPr>
        <w:t>eepi</w:t>
      </w:r>
      <w:r w:rsidRPr="00BB7AEC">
        <w:rPr>
          <w:rFonts w:eastAsia="Times New Roman" w:cs="Verdana"/>
        </w:rPr>
        <w:t xml:space="preserve">ng </w:t>
      </w:r>
      <w:r w:rsidRPr="00BB7AEC">
        <w:rPr>
          <w:rFonts w:eastAsia="Times New Roman" w:cs="Verdana"/>
          <w:spacing w:val="-1"/>
        </w:rPr>
        <w:t>cli</w:t>
      </w:r>
      <w:r w:rsidRPr="00BB7AEC">
        <w:rPr>
          <w:rFonts w:eastAsia="Times New Roman" w:cs="Verdana"/>
          <w:spacing w:val="1"/>
        </w:rPr>
        <w:t>e</w:t>
      </w:r>
      <w:r w:rsidRPr="00BB7AEC">
        <w:rPr>
          <w:rFonts w:eastAsia="Times New Roman" w:cs="Verdana"/>
        </w:rPr>
        <w:t>nt, staff and volunteer personal</w:t>
      </w:r>
      <w:r w:rsidRPr="00BB7AEC">
        <w:rPr>
          <w:rFonts w:eastAsia="Times New Roman" w:cs="Verdana"/>
          <w:spacing w:val="1"/>
        </w:rPr>
        <w:t xml:space="preserve"> </w:t>
      </w:r>
      <w:r w:rsidRPr="00BB7AEC">
        <w:rPr>
          <w:rFonts w:eastAsia="Times New Roman" w:cs="Verdana"/>
          <w:spacing w:val="-1"/>
        </w:rPr>
        <w:t>i</w:t>
      </w:r>
      <w:r w:rsidRPr="00BB7AEC">
        <w:rPr>
          <w:rFonts w:eastAsia="Times New Roman" w:cs="Verdana"/>
        </w:rPr>
        <w:t>nfo</w:t>
      </w:r>
      <w:r w:rsidRPr="00BB7AEC">
        <w:rPr>
          <w:rFonts w:eastAsia="Times New Roman" w:cs="Verdana"/>
          <w:spacing w:val="-1"/>
        </w:rPr>
        <w:t>rma</w:t>
      </w:r>
      <w:r w:rsidRPr="00BB7AEC">
        <w:rPr>
          <w:rFonts w:eastAsia="Times New Roman" w:cs="Verdana"/>
        </w:rPr>
        <w:t>t</w:t>
      </w:r>
      <w:r w:rsidRPr="00BB7AEC">
        <w:rPr>
          <w:rFonts w:eastAsia="Times New Roman" w:cs="Verdana"/>
          <w:spacing w:val="-2"/>
        </w:rPr>
        <w:t>i</w:t>
      </w:r>
      <w:r w:rsidRPr="00BB7AEC">
        <w:rPr>
          <w:rFonts w:eastAsia="Times New Roman" w:cs="Verdana"/>
        </w:rPr>
        <w:t>on</w:t>
      </w:r>
      <w:r w:rsidRPr="00BB7AEC">
        <w:rPr>
          <w:rFonts w:eastAsia="Times New Roman" w:cs="Verdana"/>
          <w:spacing w:val="1"/>
        </w:rPr>
        <w:t xml:space="preserve"> </w:t>
      </w:r>
      <w:r w:rsidRPr="00BB7AEC">
        <w:rPr>
          <w:rFonts w:eastAsia="Times New Roman" w:cs="Verdana"/>
          <w:spacing w:val="-1"/>
        </w:rPr>
        <w:t>sec</w:t>
      </w:r>
      <w:r w:rsidRPr="00BB7AEC">
        <w:rPr>
          <w:rFonts w:eastAsia="Times New Roman" w:cs="Verdana"/>
        </w:rPr>
        <w:t>u</w:t>
      </w:r>
      <w:r w:rsidRPr="00BB7AEC">
        <w:rPr>
          <w:rFonts w:eastAsia="Times New Roman" w:cs="Verdana"/>
          <w:spacing w:val="-1"/>
        </w:rPr>
        <w:t>r</w:t>
      </w:r>
      <w:r w:rsidRPr="00BB7AEC">
        <w:rPr>
          <w:rFonts w:eastAsia="Times New Roman" w:cs="Verdana"/>
        </w:rPr>
        <w:t xml:space="preserve">e </w:t>
      </w:r>
      <w:r w:rsidRPr="00BB7AEC">
        <w:rPr>
          <w:rFonts w:eastAsia="Times New Roman" w:cs="Verdana"/>
          <w:spacing w:val="-1"/>
        </w:rPr>
        <w:t>a</w:t>
      </w:r>
      <w:r w:rsidRPr="00BB7AEC">
        <w:rPr>
          <w:rFonts w:eastAsia="Times New Roman" w:cs="Verdana"/>
        </w:rPr>
        <w:t xml:space="preserve">nd </w:t>
      </w:r>
      <w:r w:rsidRPr="00BB7AEC">
        <w:rPr>
          <w:rFonts w:eastAsia="Times New Roman" w:cs="Verdana"/>
          <w:spacing w:val="-1"/>
        </w:rPr>
        <w:t>ma</w:t>
      </w:r>
      <w:r w:rsidRPr="00BB7AEC">
        <w:rPr>
          <w:rFonts w:eastAsia="Times New Roman" w:cs="Verdana"/>
        </w:rPr>
        <w:t>k</w:t>
      </w:r>
      <w:r w:rsidRPr="00BB7AEC">
        <w:rPr>
          <w:rFonts w:eastAsia="Times New Roman" w:cs="Verdana"/>
          <w:spacing w:val="-1"/>
        </w:rPr>
        <w:t>i</w:t>
      </w:r>
      <w:r w:rsidRPr="00BB7AEC">
        <w:rPr>
          <w:rFonts w:eastAsia="Times New Roman" w:cs="Verdana"/>
        </w:rPr>
        <w:t>ng</w:t>
      </w:r>
      <w:r w:rsidRPr="00BB7AEC">
        <w:rPr>
          <w:rFonts w:eastAsia="Times New Roman" w:cs="Verdana"/>
          <w:spacing w:val="-2"/>
        </w:rPr>
        <w:t xml:space="preserve"> </w:t>
      </w:r>
      <w:r w:rsidRPr="00BB7AEC">
        <w:rPr>
          <w:rFonts w:eastAsia="Times New Roman" w:cs="Verdana"/>
          <w:spacing w:val="-1"/>
        </w:rPr>
        <w:t>s</w:t>
      </w:r>
      <w:r w:rsidRPr="00BB7AEC">
        <w:rPr>
          <w:rFonts w:eastAsia="Times New Roman" w:cs="Verdana"/>
        </w:rPr>
        <w:t>u</w:t>
      </w:r>
      <w:r w:rsidRPr="00BB7AEC">
        <w:rPr>
          <w:rFonts w:eastAsia="Times New Roman" w:cs="Verdana"/>
          <w:spacing w:val="-1"/>
        </w:rPr>
        <w:t>r</w:t>
      </w:r>
      <w:r w:rsidRPr="00BB7AEC">
        <w:rPr>
          <w:rFonts w:eastAsia="Times New Roman" w:cs="Verdana"/>
        </w:rPr>
        <w:t xml:space="preserve">e </w:t>
      </w:r>
      <w:r w:rsidRPr="00BB7AEC">
        <w:rPr>
          <w:rFonts w:eastAsia="Times New Roman" w:cs="Verdana"/>
          <w:spacing w:val="-1"/>
        </w:rPr>
        <w:t>t</w:t>
      </w:r>
      <w:r w:rsidRPr="00BB7AEC">
        <w:rPr>
          <w:rFonts w:eastAsia="Times New Roman" w:cs="Verdana"/>
        </w:rPr>
        <w:t>h</w:t>
      </w:r>
      <w:r w:rsidRPr="00BB7AEC">
        <w:rPr>
          <w:rFonts w:eastAsia="Times New Roman" w:cs="Verdana"/>
          <w:spacing w:val="-1"/>
        </w:rPr>
        <w:t>a</w:t>
      </w:r>
      <w:r w:rsidRPr="00BB7AEC">
        <w:rPr>
          <w:rFonts w:eastAsia="Times New Roman" w:cs="Verdana"/>
        </w:rPr>
        <w:t>t</w:t>
      </w:r>
      <w:r w:rsidRPr="00BB7AEC">
        <w:rPr>
          <w:rFonts w:eastAsia="Times New Roman" w:cs="Verdana"/>
          <w:spacing w:val="1"/>
        </w:rPr>
        <w:t xml:space="preserve"> </w:t>
      </w:r>
      <w:r w:rsidRPr="00BB7AEC">
        <w:rPr>
          <w:rFonts w:eastAsia="Times New Roman" w:cs="Verdana"/>
          <w:spacing w:val="-1"/>
        </w:rPr>
        <w:t>onl</w:t>
      </w:r>
      <w:r w:rsidRPr="00BB7AEC">
        <w:rPr>
          <w:rFonts w:eastAsia="Times New Roman" w:cs="Verdana"/>
        </w:rPr>
        <w:t>y</w:t>
      </w:r>
      <w:r w:rsidRPr="00BB7AEC">
        <w:rPr>
          <w:rFonts w:eastAsia="Times New Roman" w:cs="Verdana"/>
          <w:spacing w:val="1"/>
        </w:rPr>
        <w:t xml:space="preserve"> </w:t>
      </w:r>
      <w:r w:rsidRPr="00BB7AEC">
        <w:rPr>
          <w:rFonts w:eastAsia="Times New Roman" w:cs="Verdana"/>
        </w:rPr>
        <w:t>th</w:t>
      </w:r>
      <w:r w:rsidRPr="00BB7AEC">
        <w:rPr>
          <w:rFonts w:eastAsia="Times New Roman" w:cs="Verdana"/>
          <w:spacing w:val="-1"/>
        </w:rPr>
        <w:t>os</w:t>
      </w:r>
      <w:r w:rsidRPr="00BB7AEC">
        <w:rPr>
          <w:rFonts w:eastAsia="Times New Roman" w:cs="Verdana"/>
        </w:rPr>
        <w:t>e</w:t>
      </w:r>
      <w:r w:rsidRPr="00BB7AEC">
        <w:rPr>
          <w:rFonts w:eastAsia="Times New Roman" w:cs="Verdana"/>
          <w:spacing w:val="-1"/>
        </w:rPr>
        <w:t xml:space="preserve"> </w:t>
      </w:r>
      <w:r w:rsidRPr="00BB7AEC">
        <w:rPr>
          <w:rFonts w:eastAsia="Times New Roman" w:cs="Verdana"/>
        </w:rPr>
        <w:t>w</w:t>
      </w:r>
      <w:r w:rsidRPr="00BB7AEC">
        <w:rPr>
          <w:rFonts w:eastAsia="Times New Roman" w:cs="Verdana"/>
          <w:spacing w:val="-1"/>
        </w:rPr>
        <w:t>h</w:t>
      </w:r>
      <w:r w:rsidRPr="00BB7AEC">
        <w:rPr>
          <w:rFonts w:eastAsia="Times New Roman" w:cs="Verdana"/>
        </w:rPr>
        <w:t xml:space="preserve">o </w:t>
      </w:r>
      <w:r w:rsidRPr="00BB7AEC">
        <w:rPr>
          <w:rFonts w:eastAsia="Times New Roman" w:cs="Verdana"/>
          <w:spacing w:val="-1"/>
        </w:rPr>
        <w:t>ar</w:t>
      </w:r>
      <w:r w:rsidRPr="00BB7AEC">
        <w:rPr>
          <w:rFonts w:eastAsia="Times New Roman" w:cs="Verdana"/>
        </w:rPr>
        <w:t xml:space="preserve">e </w:t>
      </w:r>
      <w:r w:rsidRPr="00BB7AEC">
        <w:rPr>
          <w:rFonts w:eastAsia="Times New Roman" w:cs="Verdana"/>
          <w:spacing w:val="-1"/>
        </w:rPr>
        <w:t>a</w:t>
      </w:r>
      <w:r w:rsidRPr="00BB7AEC">
        <w:rPr>
          <w:rFonts w:eastAsia="Times New Roman" w:cs="Verdana"/>
        </w:rPr>
        <w:t>uth</w:t>
      </w:r>
      <w:r w:rsidRPr="00BB7AEC">
        <w:rPr>
          <w:rFonts w:eastAsia="Times New Roman" w:cs="Verdana"/>
          <w:spacing w:val="-1"/>
        </w:rPr>
        <w:t>orise</w:t>
      </w:r>
      <w:r w:rsidRPr="00BB7AEC">
        <w:rPr>
          <w:rFonts w:eastAsia="Times New Roman" w:cs="Verdana"/>
        </w:rPr>
        <w:t xml:space="preserve">d to do so can </w:t>
      </w:r>
      <w:r w:rsidRPr="00BB7AEC">
        <w:rPr>
          <w:rFonts w:eastAsia="Times New Roman" w:cs="Verdana"/>
          <w:spacing w:val="-1"/>
        </w:rPr>
        <w:t>g</w:t>
      </w:r>
      <w:r w:rsidRPr="00BB7AEC">
        <w:rPr>
          <w:rFonts w:eastAsia="Times New Roman" w:cs="Verdana"/>
        </w:rPr>
        <w:t>ain access</w:t>
      </w:r>
      <w:r>
        <w:rPr>
          <w:rFonts w:eastAsia="Times New Roman" w:cs="Verdana"/>
        </w:rPr>
        <w:t>.</w:t>
      </w:r>
    </w:p>
    <w:p w14:paraId="3385D2E3" w14:textId="77777777" w:rsidR="00CD0F50" w:rsidRPr="00BB7AEC" w:rsidRDefault="00CD0F50" w:rsidP="00CD0F50">
      <w:pPr>
        <w:pStyle w:val="ListParagraph"/>
        <w:numPr>
          <w:ilvl w:val="0"/>
          <w:numId w:val="1"/>
        </w:numPr>
        <w:tabs>
          <w:tab w:val="left" w:pos="720"/>
        </w:tabs>
        <w:spacing w:after="0" w:line="240" w:lineRule="auto"/>
        <w:ind w:right="-20"/>
        <w:jc w:val="both"/>
        <w:rPr>
          <w:rFonts w:eastAsia="Times New Roman" w:cs="Verdana"/>
        </w:rPr>
      </w:pPr>
      <w:r w:rsidRPr="00BB7AEC">
        <w:rPr>
          <w:rFonts w:eastAsia="Times New Roman" w:cs="Verdana"/>
          <w:spacing w:val="-1"/>
        </w:rPr>
        <w:t>ma</w:t>
      </w:r>
      <w:r w:rsidRPr="00BB7AEC">
        <w:rPr>
          <w:rFonts w:eastAsia="Times New Roman" w:cs="Verdana"/>
        </w:rPr>
        <w:t>k</w:t>
      </w:r>
      <w:r w:rsidRPr="00BB7AEC">
        <w:rPr>
          <w:rFonts w:eastAsia="Times New Roman" w:cs="Verdana"/>
          <w:spacing w:val="-1"/>
        </w:rPr>
        <w:t>i</w:t>
      </w:r>
      <w:r w:rsidRPr="00BB7AEC">
        <w:rPr>
          <w:rFonts w:eastAsia="Times New Roman" w:cs="Verdana"/>
        </w:rPr>
        <w:t xml:space="preserve">ng </w:t>
      </w:r>
      <w:r w:rsidRPr="00BB7AEC">
        <w:rPr>
          <w:rFonts w:eastAsia="Times New Roman" w:cs="Verdana"/>
          <w:spacing w:val="-1"/>
        </w:rPr>
        <w:t>s</w:t>
      </w:r>
      <w:r w:rsidRPr="00BB7AEC">
        <w:rPr>
          <w:rFonts w:eastAsia="Times New Roman" w:cs="Verdana"/>
        </w:rPr>
        <w:t>u</w:t>
      </w:r>
      <w:r w:rsidRPr="00BB7AEC">
        <w:rPr>
          <w:rFonts w:eastAsia="Times New Roman" w:cs="Verdana"/>
          <w:spacing w:val="-1"/>
        </w:rPr>
        <w:t>r</w:t>
      </w:r>
      <w:r w:rsidRPr="00BB7AEC">
        <w:rPr>
          <w:rFonts w:eastAsia="Times New Roman" w:cs="Verdana"/>
        </w:rPr>
        <w:t xml:space="preserve">e </w:t>
      </w:r>
      <w:r w:rsidRPr="00BB7AEC">
        <w:rPr>
          <w:rFonts w:eastAsia="Times New Roman" w:cs="Verdana"/>
          <w:spacing w:val="-1"/>
        </w:rPr>
        <w:t>i</w:t>
      </w:r>
      <w:r w:rsidRPr="00BB7AEC">
        <w:rPr>
          <w:rFonts w:eastAsia="Times New Roman" w:cs="Verdana"/>
        </w:rPr>
        <w:t>nfo</w:t>
      </w:r>
      <w:r w:rsidRPr="00BB7AEC">
        <w:rPr>
          <w:rFonts w:eastAsia="Times New Roman" w:cs="Verdana"/>
          <w:spacing w:val="-1"/>
        </w:rPr>
        <w:t>rma</w:t>
      </w:r>
      <w:r w:rsidRPr="00BB7AEC">
        <w:rPr>
          <w:rFonts w:eastAsia="Times New Roman" w:cs="Verdana"/>
        </w:rPr>
        <w:t>t</w:t>
      </w:r>
      <w:r w:rsidRPr="00BB7AEC">
        <w:rPr>
          <w:rFonts w:eastAsia="Times New Roman" w:cs="Verdana"/>
          <w:spacing w:val="-1"/>
        </w:rPr>
        <w:t>i</w:t>
      </w:r>
      <w:r w:rsidRPr="00BB7AEC">
        <w:rPr>
          <w:rFonts w:eastAsia="Times New Roman" w:cs="Verdana"/>
          <w:spacing w:val="1"/>
        </w:rPr>
        <w:t>o</w:t>
      </w:r>
      <w:r w:rsidRPr="00BB7AEC">
        <w:rPr>
          <w:rFonts w:eastAsia="Times New Roman" w:cs="Verdana"/>
        </w:rPr>
        <w:t>n</w:t>
      </w:r>
      <w:r w:rsidRPr="00BB7AEC">
        <w:rPr>
          <w:rFonts w:eastAsia="Times New Roman" w:cs="Verdana"/>
          <w:spacing w:val="1"/>
        </w:rPr>
        <w:t xml:space="preserve"> </w:t>
      </w:r>
      <w:r w:rsidRPr="00BB7AEC">
        <w:rPr>
          <w:rFonts w:eastAsia="Times New Roman" w:cs="Verdana"/>
          <w:spacing w:val="-1"/>
        </w:rPr>
        <w:t>i</w:t>
      </w:r>
      <w:r w:rsidRPr="00BB7AEC">
        <w:rPr>
          <w:rFonts w:eastAsia="Times New Roman" w:cs="Verdana"/>
        </w:rPr>
        <w:t>s up</w:t>
      </w:r>
      <w:r w:rsidRPr="00BB7AEC">
        <w:rPr>
          <w:rFonts w:eastAsia="Times New Roman" w:cs="Verdana"/>
          <w:spacing w:val="-1"/>
        </w:rPr>
        <w:t xml:space="preserve"> </w:t>
      </w:r>
      <w:r w:rsidRPr="00BB7AEC">
        <w:rPr>
          <w:rFonts w:eastAsia="Times New Roman" w:cs="Verdana"/>
        </w:rPr>
        <w:t>to</w:t>
      </w:r>
      <w:r w:rsidRPr="00BB7AEC">
        <w:rPr>
          <w:rFonts w:eastAsia="Times New Roman" w:cs="Verdana"/>
          <w:spacing w:val="-1"/>
        </w:rPr>
        <w:t xml:space="preserve"> d</w:t>
      </w:r>
      <w:r w:rsidRPr="00BB7AEC">
        <w:rPr>
          <w:rFonts w:eastAsia="Times New Roman" w:cs="Verdana"/>
        </w:rPr>
        <w:t>ate and a</w:t>
      </w:r>
      <w:r w:rsidRPr="00BB7AEC">
        <w:rPr>
          <w:rFonts w:eastAsia="Times New Roman" w:cs="Verdana"/>
          <w:spacing w:val="-1"/>
        </w:rPr>
        <w:t>cc</w:t>
      </w:r>
      <w:r w:rsidRPr="00BB7AEC">
        <w:rPr>
          <w:rFonts w:eastAsia="Times New Roman" w:cs="Verdana"/>
        </w:rPr>
        <w:t>urate befo</w:t>
      </w:r>
      <w:r w:rsidRPr="00BB7AEC">
        <w:rPr>
          <w:rFonts w:eastAsia="Times New Roman" w:cs="Verdana"/>
          <w:spacing w:val="-1"/>
        </w:rPr>
        <w:t>r</w:t>
      </w:r>
      <w:r w:rsidRPr="00BB7AEC">
        <w:rPr>
          <w:rFonts w:eastAsia="Times New Roman" w:cs="Verdana"/>
        </w:rPr>
        <w:t xml:space="preserve">e </w:t>
      </w:r>
      <w:r w:rsidRPr="00BB7AEC">
        <w:rPr>
          <w:rFonts w:eastAsia="Times New Roman" w:cs="Verdana"/>
          <w:spacing w:val="-1"/>
        </w:rPr>
        <w:t>i</w:t>
      </w:r>
      <w:r w:rsidRPr="00BB7AEC">
        <w:rPr>
          <w:rFonts w:eastAsia="Times New Roman" w:cs="Verdana"/>
        </w:rPr>
        <w:t xml:space="preserve">t </w:t>
      </w:r>
      <w:r w:rsidRPr="00BB7AEC">
        <w:rPr>
          <w:rFonts w:eastAsia="Times New Roman" w:cs="Verdana"/>
          <w:spacing w:val="-1"/>
        </w:rPr>
        <w:t>i</w:t>
      </w:r>
      <w:r w:rsidRPr="00BB7AEC">
        <w:rPr>
          <w:rFonts w:eastAsia="Times New Roman" w:cs="Verdana"/>
        </w:rPr>
        <w:t>s used</w:t>
      </w:r>
      <w:r>
        <w:rPr>
          <w:rFonts w:eastAsia="Times New Roman" w:cs="Verdana"/>
        </w:rPr>
        <w:t>.</w:t>
      </w:r>
    </w:p>
    <w:p w14:paraId="2FF811D4" w14:textId="77777777" w:rsidR="00CD0F50" w:rsidRPr="003D74CA" w:rsidRDefault="00CD0F50" w:rsidP="00CD0F50">
      <w:pPr>
        <w:pStyle w:val="ListParagraph"/>
        <w:numPr>
          <w:ilvl w:val="0"/>
          <w:numId w:val="1"/>
        </w:numPr>
        <w:tabs>
          <w:tab w:val="left" w:pos="720"/>
        </w:tabs>
        <w:spacing w:after="0" w:line="240" w:lineRule="auto"/>
        <w:ind w:right="-20"/>
        <w:jc w:val="both"/>
        <w:rPr>
          <w:rFonts w:eastAsia="Times New Roman" w:cs="Verdana"/>
        </w:rPr>
      </w:pPr>
      <w:r w:rsidRPr="00BB7AEC">
        <w:rPr>
          <w:rFonts w:eastAsia="Times New Roman" w:cs="Verdana"/>
        </w:rPr>
        <w:t>hav</w:t>
      </w:r>
      <w:r w:rsidRPr="00BB7AEC">
        <w:rPr>
          <w:rFonts w:eastAsia="Times New Roman" w:cs="Verdana"/>
          <w:spacing w:val="-1"/>
        </w:rPr>
        <w:t>i</w:t>
      </w:r>
      <w:r w:rsidRPr="00BB7AEC">
        <w:rPr>
          <w:rFonts w:eastAsia="Times New Roman" w:cs="Verdana"/>
        </w:rPr>
        <w:t>ng wr</w:t>
      </w:r>
      <w:r w:rsidRPr="00BB7AEC">
        <w:rPr>
          <w:rFonts w:eastAsia="Times New Roman" w:cs="Verdana"/>
          <w:spacing w:val="-1"/>
        </w:rPr>
        <w:t>i</w:t>
      </w:r>
      <w:r w:rsidRPr="00BB7AEC">
        <w:rPr>
          <w:rFonts w:eastAsia="Times New Roman" w:cs="Verdana"/>
        </w:rPr>
        <w:t>t</w:t>
      </w:r>
      <w:r w:rsidRPr="00BB7AEC">
        <w:rPr>
          <w:rFonts w:eastAsia="Times New Roman" w:cs="Verdana"/>
          <w:spacing w:val="-1"/>
        </w:rPr>
        <w:t>te</w:t>
      </w:r>
      <w:r w:rsidRPr="00BB7AEC">
        <w:rPr>
          <w:rFonts w:eastAsia="Times New Roman" w:cs="Verdana"/>
        </w:rPr>
        <w:t>n cons</w:t>
      </w:r>
      <w:r w:rsidRPr="00BB7AEC">
        <w:rPr>
          <w:rFonts w:eastAsia="Times New Roman" w:cs="Verdana"/>
          <w:spacing w:val="-2"/>
        </w:rPr>
        <w:t>e</w:t>
      </w:r>
      <w:r w:rsidRPr="00BB7AEC">
        <w:rPr>
          <w:rFonts w:eastAsia="Times New Roman" w:cs="Verdana"/>
        </w:rPr>
        <w:t>nt from a c</w:t>
      </w:r>
      <w:r w:rsidRPr="00BB7AEC">
        <w:rPr>
          <w:rFonts w:eastAsia="Times New Roman" w:cs="Verdana"/>
          <w:spacing w:val="-1"/>
        </w:rPr>
        <w:t>lie</w:t>
      </w:r>
      <w:r w:rsidRPr="00BB7AEC">
        <w:rPr>
          <w:rFonts w:eastAsia="Times New Roman" w:cs="Verdana"/>
        </w:rPr>
        <w:t>nt pr</w:t>
      </w:r>
      <w:r w:rsidRPr="00BB7AEC">
        <w:rPr>
          <w:rFonts w:eastAsia="Times New Roman" w:cs="Verdana"/>
          <w:spacing w:val="-1"/>
        </w:rPr>
        <w:t>i</w:t>
      </w:r>
      <w:r w:rsidRPr="00BB7AEC">
        <w:rPr>
          <w:rFonts w:eastAsia="Times New Roman" w:cs="Verdana"/>
        </w:rPr>
        <w:t>or</w:t>
      </w:r>
      <w:r w:rsidRPr="00BB7AEC">
        <w:rPr>
          <w:rFonts w:eastAsia="Times New Roman" w:cs="Verdana"/>
          <w:spacing w:val="-1"/>
        </w:rPr>
        <w:t xml:space="preserve"> </w:t>
      </w:r>
      <w:r w:rsidRPr="00BB7AEC">
        <w:rPr>
          <w:rFonts w:eastAsia="Times New Roman" w:cs="Verdana"/>
        </w:rPr>
        <w:t xml:space="preserve">to </w:t>
      </w:r>
      <w:r w:rsidRPr="00BB7AEC">
        <w:rPr>
          <w:rFonts w:eastAsia="Times New Roman" w:cs="Verdana"/>
          <w:spacing w:val="-1"/>
        </w:rPr>
        <w:t>i</w:t>
      </w:r>
      <w:r w:rsidRPr="00BB7AEC">
        <w:rPr>
          <w:rFonts w:eastAsia="Times New Roman" w:cs="Verdana"/>
        </w:rPr>
        <w:t>n</w:t>
      </w:r>
      <w:r w:rsidRPr="00BB7AEC">
        <w:rPr>
          <w:rFonts w:eastAsia="Times New Roman" w:cs="Verdana"/>
          <w:spacing w:val="-1"/>
        </w:rPr>
        <w:t>forma</w:t>
      </w:r>
      <w:r w:rsidRPr="00BB7AEC">
        <w:rPr>
          <w:rFonts w:eastAsia="Times New Roman" w:cs="Verdana"/>
        </w:rPr>
        <w:t>t</w:t>
      </w:r>
      <w:r w:rsidRPr="00BB7AEC">
        <w:rPr>
          <w:rFonts w:eastAsia="Times New Roman" w:cs="Verdana"/>
          <w:spacing w:val="-1"/>
        </w:rPr>
        <w:t>io</w:t>
      </w:r>
      <w:r w:rsidRPr="00BB7AEC">
        <w:rPr>
          <w:rFonts w:eastAsia="Times New Roman" w:cs="Verdana"/>
        </w:rPr>
        <w:t>n</w:t>
      </w:r>
      <w:r w:rsidRPr="00BB7AEC">
        <w:rPr>
          <w:rFonts w:eastAsia="Times New Roman" w:cs="Verdana"/>
          <w:spacing w:val="1"/>
        </w:rPr>
        <w:t xml:space="preserve"> </w:t>
      </w:r>
      <w:r w:rsidRPr="00BB7AEC">
        <w:rPr>
          <w:rFonts w:eastAsia="Times New Roman" w:cs="Verdana"/>
          <w:spacing w:val="-1"/>
        </w:rPr>
        <w:t>shari</w:t>
      </w:r>
      <w:r w:rsidRPr="00BB7AEC">
        <w:rPr>
          <w:rFonts w:eastAsia="Times New Roman" w:cs="Verdana"/>
        </w:rPr>
        <w:t>ng w</w:t>
      </w:r>
      <w:r w:rsidRPr="00BB7AEC">
        <w:rPr>
          <w:rFonts w:eastAsia="Times New Roman" w:cs="Verdana"/>
          <w:spacing w:val="-1"/>
        </w:rPr>
        <w:t>i</w:t>
      </w:r>
      <w:r w:rsidRPr="00BB7AEC">
        <w:rPr>
          <w:rFonts w:eastAsia="Times New Roman" w:cs="Verdana"/>
        </w:rPr>
        <w:t>th</w:t>
      </w:r>
      <w:r w:rsidRPr="00BB7AEC">
        <w:rPr>
          <w:rFonts w:eastAsia="Times New Roman" w:cs="Verdana"/>
          <w:spacing w:val="1"/>
        </w:rPr>
        <w:t xml:space="preserve"> </w:t>
      </w:r>
      <w:r w:rsidRPr="00BB7AEC">
        <w:rPr>
          <w:rFonts w:eastAsia="Times New Roman" w:cs="Verdana"/>
          <w:spacing w:val="-1"/>
        </w:rPr>
        <w:t>o</w:t>
      </w:r>
      <w:r w:rsidRPr="00BB7AEC">
        <w:rPr>
          <w:rFonts w:eastAsia="Times New Roman" w:cs="Verdana"/>
        </w:rPr>
        <w:t>th</w:t>
      </w:r>
      <w:r w:rsidRPr="00BB7AEC">
        <w:rPr>
          <w:rFonts w:eastAsia="Times New Roman" w:cs="Verdana"/>
          <w:spacing w:val="-1"/>
        </w:rPr>
        <w:t>e</w:t>
      </w:r>
      <w:r w:rsidRPr="00BB7AEC">
        <w:rPr>
          <w:rFonts w:eastAsia="Times New Roman" w:cs="Verdana"/>
        </w:rPr>
        <w:t xml:space="preserve">r </w:t>
      </w:r>
      <w:r w:rsidRPr="00BB7AEC">
        <w:rPr>
          <w:rFonts w:eastAsia="Times New Roman" w:cs="Verdana"/>
          <w:spacing w:val="-1"/>
        </w:rPr>
        <w:t>age</w:t>
      </w:r>
      <w:r w:rsidRPr="00BB7AEC">
        <w:rPr>
          <w:rFonts w:eastAsia="Times New Roman" w:cs="Verdana"/>
        </w:rPr>
        <w:t>n</w:t>
      </w:r>
      <w:r w:rsidRPr="00BB7AEC">
        <w:rPr>
          <w:rFonts w:eastAsia="Times New Roman" w:cs="Verdana"/>
          <w:spacing w:val="-1"/>
        </w:rPr>
        <w:t>c</w:t>
      </w:r>
      <w:r w:rsidRPr="00BB7AEC">
        <w:rPr>
          <w:rFonts w:eastAsia="Times New Roman" w:cs="Verdana"/>
          <w:spacing w:val="-2"/>
        </w:rPr>
        <w:t>i</w:t>
      </w:r>
      <w:r w:rsidRPr="00BB7AEC">
        <w:rPr>
          <w:rFonts w:eastAsia="Times New Roman" w:cs="Verdana"/>
          <w:spacing w:val="-1"/>
        </w:rPr>
        <w:t>es</w:t>
      </w:r>
      <w:r>
        <w:rPr>
          <w:rFonts w:eastAsia="Times New Roman" w:cs="Verdana"/>
          <w:spacing w:val="-1"/>
        </w:rPr>
        <w:t>.</w:t>
      </w:r>
    </w:p>
    <w:p w14:paraId="5AD0B0CE" w14:textId="77777777" w:rsidR="00CD0F50" w:rsidRPr="00BB7AEC" w:rsidRDefault="00CD0F50" w:rsidP="00CD0F50">
      <w:pPr>
        <w:pStyle w:val="ListParagraph"/>
        <w:numPr>
          <w:ilvl w:val="0"/>
          <w:numId w:val="1"/>
        </w:numPr>
        <w:tabs>
          <w:tab w:val="left" w:pos="720"/>
        </w:tabs>
        <w:spacing w:after="0" w:line="240" w:lineRule="auto"/>
        <w:ind w:right="-20"/>
        <w:jc w:val="both"/>
        <w:rPr>
          <w:rFonts w:eastAsia="Times New Roman" w:cs="Verdana"/>
        </w:rPr>
      </w:pPr>
      <w:r>
        <w:rPr>
          <w:rFonts w:eastAsia="Times New Roman" w:cs="Verdana"/>
        </w:rPr>
        <w:t>the specific circumstances where we can share information without consent; and</w:t>
      </w:r>
    </w:p>
    <w:p w14:paraId="131BB0EC" w14:textId="77777777" w:rsidR="00CD0F50" w:rsidRDefault="00CD0F50" w:rsidP="00CD0F50">
      <w:pPr>
        <w:pStyle w:val="ListParagraph"/>
        <w:numPr>
          <w:ilvl w:val="0"/>
          <w:numId w:val="1"/>
        </w:numPr>
        <w:tabs>
          <w:tab w:val="left" w:pos="720"/>
        </w:tabs>
        <w:spacing w:after="0" w:line="244" w:lineRule="exact"/>
        <w:ind w:right="455"/>
        <w:jc w:val="both"/>
        <w:rPr>
          <w:rFonts w:eastAsia="Times New Roman" w:cs="Verdana"/>
        </w:rPr>
      </w:pPr>
      <w:r w:rsidRPr="00BB7AEC">
        <w:rPr>
          <w:rFonts w:eastAsia="Times New Roman" w:cs="Verdana"/>
        </w:rPr>
        <w:lastRenderedPageBreak/>
        <w:t>disposing of records safely, or tran</w:t>
      </w:r>
      <w:r w:rsidRPr="00BB7AEC">
        <w:rPr>
          <w:rFonts w:eastAsia="Times New Roman" w:cs="Verdana"/>
          <w:spacing w:val="-1"/>
        </w:rPr>
        <w:t>s</w:t>
      </w:r>
      <w:r w:rsidRPr="00BB7AEC">
        <w:rPr>
          <w:rFonts w:eastAsia="Times New Roman" w:cs="Verdana"/>
        </w:rPr>
        <w:t>ferring</w:t>
      </w:r>
      <w:r w:rsidRPr="00BB7AEC">
        <w:rPr>
          <w:rFonts w:eastAsia="Times New Roman" w:cs="Verdana"/>
          <w:spacing w:val="-3"/>
        </w:rPr>
        <w:t xml:space="preserve"> </w:t>
      </w:r>
      <w:r w:rsidRPr="00BB7AEC">
        <w:rPr>
          <w:rFonts w:eastAsia="Times New Roman" w:cs="Verdana"/>
        </w:rPr>
        <w:t>th</w:t>
      </w:r>
      <w:r w:rsidRPr="00BB7AEC">
        <w:rPr>
          <w:rFonts w:eastAsia="Times New Roman" w:cs="Verdana"/>
          <w:spacing w:val="-2"/>
        </w:rPr>
        <w:t>e</w:t>
      </w:r>
      <w:r w:rsidRPr="00BB7AEC">
        <w:rPr>
          <w:rFonts w:eastAsia="Times New Roman" w:cs="Verdana"/>
        </w:rPr>
        <w:t>m to a more appropri</w:t>
      </w:r>
      <w:r w:rsidRPr="00BB7AEC">
        <w:rPr>
          <w:rFonts w:eastAsia="Times New Roman" w:cs="Verdana"/>
          <w:spacing w:val="1"/>
        </w:rPr>
        <w:t>a</w:t>
      </w:r>
      <w:r w:rsidRPr="00BB7AEC">
        <w:rPr>
          <w:rFonts w:eastAsia="Times New Roman" w:cs="Verdana"/>
        </w:rPr>
        <w:t>te agency,</w:t>
      </w:r>
      <w:r w:rsidRPr="00BB7AEC">
        <w:rPr>
          <w:rFonts w:eastAsia="Times New Roman" w:cs="Verdana"/>
          <w:spacing w:val="-1"/>
        </w:rPr>
        <w:t xml:space="preserve"> </w:t>
      </w:r>
      <w:r w:rsidRPr="00BB7AEC">
        <w:rPr>
          <w:rFonts w:eastAsia="Times New Roman" w:cs="Verdana"/>
        </w:rPr>
        <w:t>when they are</w:t>
      </w:r>
      <w:r w:rsidRPr="00BB7AEC">
        <w:rPr>
          <w:rFonts w:eastAsia="Times New Roman" w:cs="Verdana"/>
          <w:spacing w:val="-1"/>
        </w:rPr>
        <w:t xml:space="preserve"> </w:t>
      </w:r>
      <w:r w:rsidRPr="00BB7AEC">
        <w:rPr>
          <w:rFonts w:eastAsia="Times New Roman" w:cs="Verdana"/>
        </w:rPr>
        <w:t>no</w:t>
      </w:r>
      <w:r w:rsidRPr="00BB7AEC">
        <w:rPr>
          <w:rFonts w:eastAsia="Times New Roman" w:cs="Verdana"/>
          <w:spacing w:val="-1"/>
        </w:rPr>
        <w:t xml:space="preserve"> </w:t>
      </w:r>
      <w:r w:rsidRPr="00BB7AEC">
        <w:rPr>
          <w:rFonts w:eastAsia="Times New Roman" w:cs="Verdana"/>
        </w:rPr>
        <w:t xml:space="preserve">longer required by </w:t>
      </w:r>
      <w:r>
        <w:rPr>
          <w:rFonts w:eastAsia="Times New Roman" w:cs="Verdana"/>
        </w:rPr>
        <w:t>our</w:t>
      </w:r>
      <w:r w:rsidRPr="00BB7AEC">
        <w:rPr>
          <w:rFonts w:eastAsia="Times New Roman" w:cs="Verdana"/>
        </w:rPr>
        <w:t xml:space="preserve"> service.</w:t>
      </w:r>
    </w:p>
    <w:p w14:paraId="285EF84C" w14:textId="77777777" w:rsidR="00CD0F50" w:rsidRDefault="00CD0F50" w:rsidP="00CD0F50">
      <w:pPr>
        <w:tabs>
          <w:tab w:val="left" w:pos="720"/>
        </w:tabs>
        <w:spacing w:after="0" w:line="244" w:lineRule="exact"/>
        <w:ind w:right="455"/>
        <w:rPr>
          <w:rFonts w:eastAsia="Times New Roman" w:cs="Verdana"/>
        </w:rPr>
      </w:pPr>
    </w:p>
    <w:p w14:paraId="5E6835AD" w14:textId="77777777" w:rsidR="00CD0F50" w:rsidRPr="00A26594" w:rsidRDefault="00CD0F50" w:rsidP="00CD0F50">
      <w:pPr>
        <w:pStyle w:val="BodyText"/>
        <w:spacing w:after="0"/>
        <w:rPr>
          <w:rFonts w:eastAsia="Times New Roman" w:cstheme="minorHAnsi"/>
          <w:bCs/>
        </w:rPr>
      </w:pPr>
      <w:r w:rsidRPr="00A26594">
        <w:rPr>
          <w:rFonts w:eastAsia="Times New Roman" w:cstheme="minorHAnsi"/>
        </w:rPr>
        <w:t xml:space="preserve">Maybanke Association </w:t>
      </w:r>
      <w:r>
        <w:rPr>
          <w:rFonts w:eastAsia="Times New Roman" w:cstheme="minorHAnsi"/>
        </w:rPr>
        <w:t xml:space="preserve">Inc. </w:t>
      </w:r>
      <w:r w:rsidRPr="00A26594">
        <w:rPr>
          <w:rFonts w:eastAsia="Times New Roman" w:cstheme="minorHAnsi"/>
        </w:rPr>
        <w:t xml:space="preserve">will not disclose personal information except in the following circumstances: </w:t>
      </w:r>
    </w:p>
    <w:p w14:paraId="5EE02548" w14:textId="77777777" w:rsidR="00CD0F50" w:rsidRPr="00A26594" w:rsidRDefault="00CD0F50" w:rsidP="00CD0F50">
      <w:pPr>
        <w:pStyle w:val="BodyText"/>
        <w:numPr>
          <w:ilvl w:val="0"/>
          <w:numId w:val="6"/>
        </w:numPr>
        <w:spacing w:after="0" w:line="240" w:lineRule="auto"/>
        <w:jc w:val="both"/>
        <w:rPr>
          <w:rFonts w:eastAsia="Times New Roman" w:cstheme="minorHAnsi"/>
          <w:bCs/>
        </w:rPr>
      </w:pPr>
      <w:r w:rsidRPr="00A26594">
        <w:rPr>
          <w:rFonts w:eastAsia="Times New Roman" w:cstheme="minorHAnsi"/>
        </w:rPr>
        <w:t xml:space="preserve">where disclosure would protect the client and/or others. </w:t>
      </w:r>
    </w:p>
    <w:p w14:paraId="58032986" w14:textId="77777777" w:rsidR="00CD0F50" w:rsidRPr="00A26594" w:rsidRDefault="00CD0F50" w:rsidP="00CD0F50">
      <w:pPr>
        <w:pStyle w:val="BodyText"/>
        <w:numPr>
          <w:ilvl w:val="0"/>
          <w:numId w:val="6"/>
        </w:numPr>
        <w:spacing w:after="0" w:line="240" w:lineRule="auto"/>
        <w:jc w:val="both"/>
        <w:rPr>
          <w:rFonts w:eastAsia="Times New Roman" w:cstheme="minorHAnsi"/>
          <w:bCs/>
        </w:rPr>
      </w:pPr>
      <w:r w:rsidRPr="00A26594">
        <w:rPr>
          <w:rFonts w:eastAsia="Times New Roman" w:cstheme="minorHAnsi"/>
        </w:rPr>
        <w:t xml:space="preserve">where necessary for best service practice; and/or </w:t>
      </w:r>
    </w:p>
    <w:p w14:paraId="0C5CE8E0" w14:textId="77777777" w:rsidR="00CD0F50" w:rsidRPr="00A26594" w:rsidRDefault="00CD0F50" w:rsidP="00CD0F50">
      <w:pPr>
        <w:pStyle w:val="BodyText"/>
        <w:numPr>
          <w:ilvl w:val="0"/>
          <w:numId w:val="6"/>
        </w:numPr>
        <w:spacing w:after="0" w:line="240" w:lineRule="auto"/>
        <w:jc w:val="both"/>
        <w:rPr>
          <w:rFonts w:eastAsia="Times New Roman" w:cstheme="minorHAnsi"/>
          <w:bCs/>
        </w:rPr>
      </w:pPr>
      <w:r w:rsidRPr="00A26594">
        <w:rPr>
          <w:rFonts w:eastAsia="Times New Roman" w:cstheme="minorHAnsi"/>
        </w:rPr>
        <w:t xml:space="preserve">where obligated by law. </w:t>
      </w:r>
    </w:p>
    <w:p w14:paraId="635EA221" w14:textId="77777777" w:rsidR="00CD0F50" w:rsidRDefault="00CD0F50" w:rsidP="00CD0F50">
      <w:pPr>
        <w:pStyle w:val="BodyText"/>
        <w:spacing w:after="0"/>
        <w:rPr>
          <w:rFonts w:ascii="Arial" w:eastAsia="Times New Roman" w:hAnsi="Arial" w:cs="Verdana"/>
          <w:bCs/>
        </w:rPr>
      </w:pPr>
    </w:p>
    <w:p w14:paraId="407EB424" w14:textId="77777777" w:rsidR="00CD0F50" w:rsidRPr="00A26594" w:rsidRDefault="00CD0F50" w:rsidP="00CD0F50">
      <w:pPr>
        <w:pStyle w:val="BodyText"/>
        <w:spacing w:after="0"/>
        <w:jc w:val="both"/>
        <w:rPr>
          <w:rFonts w:eastAsia="Times New Roman" w:cstheme="minorHAnsi"/>
          <w:bCs/>
        </w:rPr>
      </w:pPr>
      <w:r w:rsidRPr="00A26594">
        <w:rPr>
          <w:rFonts w:eastAsia="Times New Roman" w:cstheme="minorHAnsi"/>
        </w:rPr>
        <w:t xml:space="preserve">If the above circumstances are met, Maybanke Association </w:t>
      </w:r>
      <w:r>
        <w:rPr>
          <w:rFonts w:eastAsia="Times New Roman" w:cstheme="minorHAnsi"/>
        </w:rPr>
        <w:t xml:space="preserve">Inc. </w:t>
      </w:r>
      <w:r w:rsidRPr="00A26594">
        <w:rPr>
          <w:rFonts w:eastAsia="Times New Roman" w:cstheme="minorHAnsi"/>
        </w:rPr>
        <w:t>may disclose clients’ personal information to other people, organisations or service providers, including:</w:t>
      </w:r>
    </w:p>
    <w:p w14:paraId="57D18EFC" w14:textId="77777777" w:rsidR="00CD0F50" w:rsidRPr="005F152B" w:rsidRDefault="00CD0F50" w:rsidP="00CD0F50">
      <w:pPr>
        <w:pStyle w:val="Header"/>
        <w:numPr>
          <w:ilvl w:val="0"/>
          <w:numId w:val="5"/>
        </w:numPr>
        <w:tabs>
          <w:tab w:val="clear" w:pos="4320"/>
          <w:tab w:val="clear" w:pos="8640"/>
          <w:tab w:val="num" w:pos="709"/>
        </w:tabs>
        <w:spacing w:after="0"/>
        <w:ind w:left="709" w:hanging="283"/>
        <w:jc w:val="both"/>
        <w:rPr>
          <w:rFonts w:asciiTheme="minorHAnsi" w:eastAsia="Times New Roman" w:hAnsiTheme="minorHAnsi" w:cstheme="minorHAnsi"/>
          <w:sz w:val="22"/>
          <w:szCs w:val="22"/>
          <w:lang w:val="en-AU"/>
        </w:rPr>
      </w:pPr>
      <w:r w:rsidRPr="005F152B">
        <w:rPr>
          <w:rFonts w:asciiTheme="minorHAnsi" w:eastAsia="Times New Roman" w:hAnsiTheme="minorHAnsi" w:cstheme="minorHAnsi"/>
          <w:sz w:val="22"/>
          <w:szCs w:val="22"/>
          <w:lang w:val="en-AU"/>
        </w:rPr>
        <w:t>medical or health professionals who assist with the services we provide to clients.</w:t>
      </w:r>
    </w:p>
    <w:p w14:paraId="1D674572" w14:textId="77777777" w:rsidR="00CD0F50" w:rsidRPr="005F152B" w:rsidRDefault="00CD0F50" w:rsidP="00CD0F50">
      <w:pPr>
        <w:pStyle w:val="Header"/>
        <w:numPr>
          <w:ilvl w:val="0"/>
          <w:numId w:val="5"/>
        </w:numPr>
        <w:tabs>
          <w:tab w:val="clear" w:pos="4320"/>
          <w:tab w:val="clear" w:pos="8640"/>
          <w:tab w:val="num" w:pos="709"/>
        </w:tabs>
        <w:spacing w:after="0"/>
        <w:ind w:left="709" w:hanging="283"/>
        <w:jc w:val="both"/>
        <w:rPr>
          <w:rFonts w:asciiTheme="minorHAnsi" w:eastAsia="Times New Roman" w:hAnsiTheme="minorHAnsi" w:cstheme="minorHAnsi"/>
          <w:sz w:val="22"/>
          <w:szCs w:val="22"/>
          <w:lang w:val="en-AU"/>
        </w:rPr>
      </w:pPr>
      <w:r w:rsidRPr="005F152B">
        <w:rPr>
          <w:rFonts w:asciiTheme="minorHAnsi" w:eastAsia="Times New Roman" w:hAnsiTheme="minorHAnsi" w:cstheme="minorHAnsi"/>
          <w:sz w:val="22"/>
          <w:szCs w:val="22"/>
          <w:lang w:val="en-AU"/>
        </w:rPr>
        <w:t>an authorised or personal representative if the client is unable to give or communicate consent e.g. power of attorney, next of kin, carer, or guardian.</w:t>
      </w:r>
    </w:p>
    <w:p w14:paraId="1DDFEF79" w14:textId="77777777" w:rsidR="00CD0F50" w:rsidRPr="005F152B" w:rsidRDefault="00CD0F50" w:rsidP="00CD0F50">
      <w:pPr>
        <w:pStyle w:val="Header"/>
        <w:numPr>
          <w:ilvl w:val="0"/>
          <w:numId w:val="5"/>
        </w:numPr>
        <w:tabs>
          <w:tab w:val="clear" w:pos="4320"/>
          <w:tab w:val="clear" w:pos="8640"/>
          <w:tab w:val="num" w:pos="709"/>
        </w:tabs>
        <w:spacing w:after="0"/>
        <w:ind w:left="709" w:hanging="283"/>
        <w:jc w:val="both"/>
        <w:rPr>
          <w:rFonts w:asciiTheme="minorHAnsi" w:eastAsia="Times New Roman" w:hAnsiTheme="minorHAnsi" w:cstheme="minorHAnsi"/>
          <w:sz w:val="22"/>
          <w:szCs w:val="22"/>
          <w:lang w:val="en-AU"/>
        </w:rPr>
      </w:pPr>
      <w:proofErr w:type="spellStart"/>
      <w:r w:rsidRPr="005F152B">
        <w:rPr>
          <w:rFonts w:asciiTheme="minorHAnsi" w:eastAsia="Times New Roman" w:hAnsiTheme="minorHAnsi" w:cstheme="minorHAnsi"/>
          <w:sz w:val="22"/>
          <w:szCs w:val="22"/>
        </w:rPr>
        <w:t>Maybanke’s</w:t>
      </w:r>
      <w:proofErr w:type="spellEnd"/>
      <w:r w:rsidRPr="005F152B">
        <w:rPr>
          <w:rFonts w:asciiTheme="minorHAnsi" w:eastAsia="Times New Roman" w:hAnsiTheme="minorHAnsi" w:cstheme="minorHAnsi"/>
          <w:sz w:val="22"/>
          <w:szCs w:val="22"/>
          <w:lang w:val="en-AU"/>
        </w:rPr>
        <w:t xml:space="preserve"> professional advisers, e.g. lawyers, accountants, auditors.</w:t>
      </w:r>
    </w:p>
    <w:p w14:paraId="32F2AC41" w14:textId="77777777" w:rsidR="00CD0F50" w:rsidRPr="005F152B" w:rsidRDefault="00CD0F50" w:rsidP="00CD0F50">
      <w:pPr>
        <w:pStyle w:val="Header"/>
        <w:numPr>
          <w:ilvl w:val="0"/>
          <w:numId w:val="5"/>
        </w:numPr>
        <w:tabs>
          <w:tab w:val="clear" w:pos="4320"/>
          <w:tab w:val="clear" w:pos="8640"/>
          <w:tab w:val="num" w:pos="709"/>
        </w:tabs>
        <w:spacing w:after="0"/>
        <w:ind w:left="709" w:hanging="283"/>
        <w:jc w:val="both"/>
        <w:rPr>
          <w:rFonts w:asciiTheme="minorHAnsi" w:eastAsia="Times New Roman" w:hAnsiTheme="minorHAnsi" w:cstheme="minorHAnsi"/>
          <w:sz w:val="22"/>
          <w:szCs w:val="22"/>
          <w:lang w:val="en-AU"/>
        </w:rPr>
      </w:pPr>
      <w:r w:rsidRPr="005F152B">
        <w:rPr>
          <w:rFonts w:asciiTheme="minorHAnsi" w:eastAsia="Times New Roman" w:hAnsiTheme="minorHAnsi" w:cstheme="minorHAnsi"/>
          <w:sz w:val="22"/>
          <w:szCs w:val="22"/>
          <w:lang w:val="en-AU"/>
        </w:rPr>
        <w:t>government and regulatory authorities, e.g. Centrelink, government departments, the Australian Taxation Office; and</w:t>
      </w:r>
    </w:p>
    <w:p w14:paraId="22C71567" w14:textId="77777777" w:rsidR="00CD0F50" w:rsidRPr="00B271E8" w:rsidRDefault="00CD0F50" w:rsidP="00CD0F50">
      <w:pPr>
        <w:pStyle w:val="Header"/>
        <w:numPr>
          <w:ilvl w:val="0"/>
          <w:numId w:val="5"/>
        </w:numPr>
        <w:tabs>
          <w:tab w:val="clear" w:pos="4320"/>
          <w:tab w:val="clear" w:pos="8640"/>
        </w:tabs>
        <w:ind w:left="709" w:hanging="283"/>
        <w:jc w:val="both"/>
        <w:rPr>
          <w:rFonts w:asciiTheme="minorHAnsi" w:eastAsia="Times New Roman" w:hAnsiTheme="minorHAnsi" w:cstheme="minorHAnsi"/>
          <w:sz w:val="22"/>
          <w:szCs w:val="22"/>
          <w:lang w:val="en-AU"/>
        </w:rPr>
      </w:pPr>
      <w:r w:rsidRPr="005F152B">
        <w:rPr>
          <w:rFonts w:asciiTheme="minorHAnsi" w:eastAsia="Times New Roman" w:hAnsiTheme="minorHAnsi" w:cstheme="minorHAnsi"/>
          <w:sz w:val="22"/>
          <w:szCs w:val="22"/>
          <w:lang w:val="en-AU"/>
        </w:rPr>
        <w:t>organisations undertaking research where information is relevant to public health or public safety.</w:t>
      </w:r>
    </w:p>
    <w:p w14:paraId="4A8CD773" w14:textId="77777777" w:rsidR="00CD0F50" w:rsidRDefault="00CD0F50" w:rsidP="00CD0F50">
      <w:pPr>
        <w:spacing w:after="0" w:line="240" w:lineRule="auto"/>
        <w:rPr>
          <w:b/>
          <w:color w:val="7030A0"/>
          <w:sz w:val="28"/>
          <w:szCs w:val="28"/>
        </w:rPr>
      </w:pPr>
    </w:p>
    <w:p w14:paraId="1832381D" w14:textId="77777777" w:rsidR="00CD0F50" w:rsidRPr="00E10EAB" w:rsidRDefault="00CD0F50" w:rsidP="00CD0F50">
      <w:pPr>
        <w:spacing w:after="0" w:line="240" w:lineRule="auto"/>
        <w:rPr>
          <w:b/>
          <w:sz w:val="28"/>
          <w:szCs w:val="28"/>
        </w:rPr>
      </w:pPr>
      <w:r w:rsidRPr="00E10EAB">
        <w:rPr>
          <w:b/>
          <w:color w:val="7030A0"/>
          <w:sz w:val="28"/>
          <w:szCs w:val="28"/>
        </w:rPr>
        <w:t xml:space="preserve">Domestic and Family Violence </w:t>
      </w:r>
    </w:p>
    <w:p w14:paraId="599F6223" w14:textId="77777777" w:rsidR="00CD0F50" w:rsidRPr="00C714AF" w:rsidRDefault="00CD0F50" w:rsidP="00CD0F50">
      <w:pPr>
        <w:tabs>
          <w:tab w:val="left" w:pos="720"/>
        </w:tabs>
        <w:spacing w:after="0" w:line="244" w:lineRule="exact"/>
        <w:ind w:right="455"/>
        <w:rPr>
          <w:rFonts w:eastAsia="Times New Roman" w:cs="Verdana"/>
          <w:b/>
          <w:color w:val="7030A0"/>
          <w:sz w:val="28"/>
          <w:szCs w:val="28"/>
        </w:rPr>
      </w:pPr>
    </w:p>
    <w:p w14:paraId="5284BBFE" w14:textId="77777777" w:rsidR="00CD0F50" w:rsidRDefault="00CD0F50" w:rsidP="00CD0F50">
      <w:pPr>
        <w:tabs>
          <w:tab w:val="left" w:pos="720"/>
        </w:tabs>
        <w:spacing w:after="0" w:line="244" w:lineRule="exact"/>
        <w:ind w:right="455"/>
        <w:jc w:val="both"/>
      </w:pPr>
      <w:r>
        <w:rPr>
          <w:rFonts w:eastAsia="Times New Roman" w:cs="Verdana"/>
        </w:rPr>
        <w:t xml:space="preserve">Maybanke Association Inc. acknowledges our requirement to comply with the privacy and confidentiality requirements of </w:t>
      </w:r>
      <w:r>
        <w:t xml:space="preserve">Principle 5: Confidentiality of the Practice Standards for Working with Women Affected by Domestic and Family Violence. See also the Records and Information Management Policy and Procedure for how we keep records secure. </w:t>
      </w:r>
    </w:p>
    <w:p w14:paraId="492CF2F6" w14:textId="77777777" w:rsidR="00CD0F50" w:rsidRDefault="00CD0F50" w:rsidP="00CD0F50">
      <w:pPr>
        <w:tabs>
          <w:tab w:val="left" w:pos="720"/>
        </w:tabs>
        <w:spacing w:after="0" w:line="244" w:lineRule="exact"/>
        <w:ind w:right="455"/>
      </w:pPr>
    </w:p>
    <w:p w14:paraId="5C71B297" w14:textId="77777777" w:rsidR="00CD0F50" w:rsidRPr="00183016" w:rsidRDefault="00CD0F50" w:rsidP="00CD0F50">
      <w:pPr>
        <w:spacing w:after="0"/>
        <w:jc w:val="both"/>
        <w:rPr>
          <w:rFonts w:cs="Arial"/>
        </w:rPr>
      </w:pPr>
      <w:r w:rsidRPr="00183016">
        <w:rPr>
          <w:rFonts w:cs="Arial"/>
        </w:rPr>
        <w:t xml:space="preserve">Women will be advised of MACSS procedures on keeping women’s information safe as well as circumstances where confidentiality cannot be guaranteed.  </w:t>
      </w:r>
    </w:p>
    <w:p w14:paraId="10DD21ED" w14:textId="77777777" w:rsidR="00CD0F50" w:rsidRDefault="00CD0F50" w:rsidP="00CD0F50">
      <w:pPr>
        <w:spacing w:after="0"/>
        <w:jc w:val="both"/>
        <w:rPr>
          <w:rFonts w:cs="Arial"/>
        </w:rPr>
      </w:pPr>
    </w:p>
    <w:p w14:paraId="0E6B3720" w14:textId="77777777" w:rsidR="00CD0F50" w:rsidRPr="00183016" w:rsidRDefault="00CD0F50" w:rsidP="00CD0F50">
      <w:r w:rsidRPr="00183016">
        <w:t>Circumstances where confidentiality is not guaranteed include</w:t>
      </w:r>
      <w:r>
        <w:t>:</w:t>
      </w:r>
      <w:r w:rsidRPr="00183016">
        <w:t xml:space="preserve"> </w:t>
      </w:r>
    </w:p>
    <w:p w14:paraId="422E78AD" w14:textId="77777777" w:rsidR="00CD0F50" w:rsidRDefault="00CD0F50" w:rsidP="00CD0F50">
      <w:pPr>
        <w:pStyle w:val="ListParagraph"/>
        <w:numPr>
          <w:ilvl w:val="0"/>
          <w:numId w:val="24"/>
        </w:numPr>
      </w:pPr>
      <w:r w:rsidRPr="00183016">
        <w:t>Suspected child abuse and neglect</w:t>
      </w:r>
      <w:r>
        <w:t>; or</w:t>
      </w:r>
    </w:p>
    <w:p w14:paraId="0BD86B94" w14:textId="77777777" w:rsidR="00CD0F50" w:rsidRDefault="00CD0F50" w:rsidP="00CD0F50">
      <w:pPr>
        <w:pStyle w:val="ListParagraph"/>
        <w:numPr>
          <w:ilvl w:val="0"/>
          <w:numId w:val="24"/>
        </w:numPr>
      </w:pPr>
      <w:r w:rsidRPr="00183016">
        <w:t>If the Police and/or Centrelink inquire as to the woman’s whereabouts</w:t>
      </w:r>
      <w:r>
        <w:t>; or</w:t>
      </w:r>
    </w:p>
    <w:p w14:paraId="08A3C15E" w14:textId="77777777" w:rsidR="00CD0F50" w:rsidRPr="00183016" w:rsidRDefault="00CD0F50" w:rsidP="00CD0F50">
      <w:pPr>
        <w:pStyle w:val="ListParagraph"/>
        <w:numPr>
          <w:ilvl w:val="0"/>
          <w:numId w:val="24"/>
        </w:numPr>
      </w:pPr>
      <w:r>
        <w:t>Self-harm determination</w:t>
      </w:r>
      <w:r w:rsidRPr="00183016">
        <w:t>.</w:t>
      </w:r>
    </w:p>
    <w:p w14:paraId="0D3DFA42" w14:textId="77777777" w:rsidR="00CD0F50" w:rsidRPr="00183016" w:rsidRDefault="00CD0F50" w:rsidP="00CD0F50">
      <w:r w:rsidRPr="00183016">
        <w:t>Support Workers will</w:t>
      </w:r>
      <w:r>
        <w:t>:</w:t>
      </w:r>
    </w:p>
    <w:p w14:paraId="1DB677EA" w14:textId="77777777" w:rsidR="00CD0F50" w:rsidRPr="002B2FF3" w:rsidRDefault="00CD0F50" w:rsidP="00CD0F50">
      <w:pPr>
        <w:pStyle w:val="ListParagraph"/>
        <w:numPr>
          <w:ilvl w:val="0"/>
          <w:numId w:val="25"/>
        </w:numPr>
        <w:jc w:val="both"/>
        <w:rPr>
          <w:rFonts w:cstheme="minorHAnsi"/>
        </w:rPr>
      </w:pPr>
      <w:r w:rsidRPr="002B2FF3">
        <w:rPr>
          <w:rFonts w:cstheme="minorHAnsi"/>
        </w:rPr>
        <w:t>Not discuss the client’s personal information outside of Case Discussion Meetings or any other meetings without the consent of the woman, except on the direction or approval of the Manager, MACSS.</w:t>
      </w:r>
    </w:p>
    <w:p w14:paraId="7C231FD9" w14:textId="77777777" w:rsidR="00CD0F50" w:rsidRPr="00183016" w:rsidRDefault="00CD0F50" w:rsidP="00CD0F50">
      <w:pPr>
        <w:pStyle w:val="ListParagraph"/>
        <w:numPr>
          <w:ilvl w:val="0"/>
          <w:numId w:val="25"/>
        </w:numPr>
        <w:jc w:val="both"/>
      </w:pPr>
      <w:r w:rsidRPr="00183016">
        <w:t>Clearly explain to the client the Support Worker’s intended plan of action in terms of assisting the woman in meeting her goals</w:t>
      </w:r>
      <w:r>
        <w:t>.</w:t>
      </w:r>
    </w:p>
    <w:p w14:paraId="6A89D1D9" w14:textId="77777777" w:rsidR="00CD0F50" w:rsidRPr="00183016" w:rsidRDefault="00CD0F50" w:rsidP="00CD0F50">
      <w:pPr>
        <w:pStyle w:val="ListParagraph"/>
        <w:numPr>
          <w:ilvl w:val="0"/>
          <w:numId w:val="25"/>
        </w:numPr>
        <w:jc w:val="both"/>
      </w:pPr>
      <w:r w:rsidRPr="00183016">
        <w:t>Not proceed with any actions until the woman has agreed to these actions</w:t>
      </w:r>
      <w:r>
        <w:t>.</w:t>
      </w:r>
    </w:p>
    <w:p w14:paraId="44446226" w14:textId="77777777" w:rsidR="00CD0F50" w:rsidRPr="00183016" w:rsidRDefault="00CD0F50" w:rsidP="00CD0F50">
      <w:pPr>
        <w:pStyle w:val="ListParagraph"/>
        <w:numPr>
          <w:ilvl w:val="0"/>
          <w:numId w:val="25"/>
        </w:numPr>
        <w:jc w:val="both"/>
      </w:pPr>
      <w:r w:rsidRPr="00183016">
        <w:t>Only provide information about the woman that is relevant to the achievement of the woman’s identified goals</w:t>
      </w:r>
      <w:r>
        <w:t>.</w:t>
      </w:r>
    </w:p>
    <w:p w14:paraId="0E76305D" w14:textId="77777777" w:rsidR="00CD0F50" w:rsidRPr="00183016" w:rsidRDefault="00CD0F50" w:rsidP="00CD0F50">
      <w:pPr>
        <w:pStyle w:val="ListParagraph"/>
        <w:numPr>
          <w:ilvl w:val="0"/>
          <w:numId w:val="25"/>
        </w:numPr>
        <w:jc w:val="both"/>
      </w:pPr>
      <w:r w:rsidRPr="00183016">
        <w:t xml:space="preserve">Not </w:t>
      </w:r>
      <w:proofErr w:type="gramStart"/>
      <w:r w:rsidRPr="00183016">
        <w:t>make a decision</w:t>
      </w:r>
      <w:proofErr w:type="gramEnd"/>
      <w:r w:rsidRPr="00183016">
        <w:t xml:space="preserve"> that significantly affects the woman or her family without consulting her</w:t>
      </w:r>
      <w:r>
        <w:t>.</w:t>
      </w:r>
    </w:p>
    <w:p w14:paraId="672A0A1E" w14:textId="77777777" w:rsidR="00CD0F50" w:rsidRPr="00183016" w:rsidRDefault="00CD0F50" w:rsidP="00CD0F50">
      <w:pPr>
        <w:pStyle w:val="ListParagraph"/>
        <w:numPr>
          <w:ilvl w:val="0"/>
          <w:numId w:val="25"/>
        </w:numPr>
        <w:jc w:val="both"/>
      </w:pPr>
      <w:r w:rsidRPr="00183016">
        <w:t>Inform the woman of any circumstances where you act on her behalf for the purpose of achieving her case goals</w:t>
      </w:r>
      <w:r>
        <w:t>; and</w:t>
      </w:r>
    </w:p>
    <w:p w14:paraId="52D312CA" w14:textId="77777777" w:rsidR="00CD0F50" w:rsidRDefault="00CD0F50" w:rsidP="00CD0F50">
      <w:pPr>
        <w:pStyle w:val="ListParagraph"/>
        <w:numPr>
          <w:ilvl w:val="0"/>
          <w:numId w:val="25"/>
        </w:numPr>
        <w:jc w:val="both"/>
      </w:pPr>
      <w:r>
        <w:lastRenderedPageBreak/>
        <w:t>Maintain c</w:t>
      </w:r>
      <w:r w:rsidRPr="00183016">
        <w:t xml:space="preserve">onfidential storage of client information  </w:t>
      </w:r>
      <w:r w:rsidRPr="002B2FF3">
        <w:rPr>
          <w:highlight w:val="green"/>
        </w:rPr>
        <w:t xml:space="preserve"> </w:t>
      </w:r>
    </w:p>
    <w:p w14:paraId="0684ACD2" w14:textId="77777777" w:rsidR="00CD0F50" w:rsidRDefault="00CD0F50" w:rsidP="00CD0F50">
      <w:pPr>
        <w:tabs>
          <w:tab w:val="left" w:pos="720"/>
        </w:tabs>
        <w:spacing w:after="0" w:line="244" w:lineRule="exact"/>
        <w:ind w:right="455"/>
        <w:jc w:val="both"/>
      </w:pPr>
      <w:r>
        <w:t>Maybanke Association Inc. is committed to the safety and wellbeing of the children and young people that are involved in our services. There may be times when - acting in the best interests of the child/young person, and only as necessary - we share information with the Department of Children, Youth Justice and Multicultural Affairs/Queensland Police Service. The following outlines our process for this:</w:t>
      </w:r>
    </w:p>
    <w:p w14:paraId="2AE6BB2C" w14:textId="77777777" w:rsidR="00CD0F50" w:rsidRDefault="00CD0F50" w:rsidP="00CD0F50">
      <w:pPr>
        <w:tabs>
          <w:tab w:val="left" w:pos="720"/>
        </w:tabs>
        <w:spacing w:after="0" w:line="244" w:lineRule="exact"/>
        <w:ind w:right="455"/>
      </w:pPr>
    </w:p>
    <w:p w14:paraId="70A75A60" w14:textId="77777777" w:rsidR="00CD0F50" w:rsidRDefault="00CD0F50" w:rsidP="00CD0F50">
      <w:pPr>
        <w:numPr>
          <w:ilvl w:val="0"/>
          <w:numId w:val="7"/>
        </w:numPr>
        <w:tabs>
          <w:tab w:val="left" w:pos="720"/>
        </w:tabs>
        <w:spacing w:after="0" w:line="244" w:lineRule="exact"/>
        <w:ind w:right="455"/>
      </w:pPr>
      <w:r>
        <w:t>Reporting a Disclosure or suspicion of harm.  This involves a 3-step process</w:t>
      </w:r>
    </w:p>
    <w:p w14:paraId="5F431B72" w14:textId="77777777" w:rsidR="00CD0F50" w:rsidRDefault="00CD0F50" w:rsidP="00CD0F50">
      <w:pPr>
        <w:tabs>
          <w:tab w:val="left" w:pos="720"/>
        </w:tabs>
        <w:spacing w:after="0" w:line="244" w:lineRule="exact"/>
        <w:ind w:left="720" w:right="455"/>
      </w:pPr>
    </w:p>
    <w:p w14:paraId="2C80C6F2" w14:textId="77777777" w:rsidR="00CD0F50" w:rsidRDefault="00CD0F50" w:rsidP="00CD0F50">
      <w:pPr>
        <w:numPr>
          <w:ilvl w:val="0"/>
          <w:numId w:val="8"/>
        </w:numPr>
        <w:tabs>
          <w:tab w:val="left" w:pos="720"/>
        </w:tabs>
        <w:spacing w:after="0" w:line="244" w:lineRule="exact"/>
        <w:ind w:right="455"/>
        <w:jc w:val="both"/>
      </w:pPr>
      <w:r>
        <w:t>Considering whether the disclosure or suspicion needs to be reported to the Queensland Police Service e.g. where is child is at imminent risk of harm or has been the victim of a criminal offence.  If it is believed the child in in immediate danger or in a life-threatening situation contact should be made with the Queensland Police Service by dialling 000</w:t>
      </w:r>
    </w:p>
    <w:p w14:paraId="635D0648" w14:textId="77777777" w:rsidR="00CD0F50" w:rsidRPr="00075FC0" w:rsidRDefault="00CD0F50" w:rsidP="00CD0F50">
      <w:pPr>
        <w:numPr>
          <w:ilvl w:val="0"/>
          <w:numId w:val="8"/>
        </w:numPr>
        <w:tabs>
          <w:tab w:val="left" w:pos="720"/>
        </w:tabs>
        <w:spacing w:after="0" w:line="244" w:lineRule="exact"/>
        <w:ind w:right="455"/>
        <w:jc w:val="both"/>
      </w:pPr>
      <w:r>
        <w:t>Considering whether the disclosure or suspicion needs to be reported to the Department of Children, Youth Justice and Multicultural Affairs. Child protection is everybody’s responsibility, and every person SHOULD report to the Department of Children, Youth Justice and Multicultural Affairs if that person forms a reasonable suspicion that a child (including an unborn child) has suffered, is suffering or is at unacceptable risk of suffering significant harm AND does not have a parent able and willing to protect the child from harm</w:t>
      </w:r>
    </w:p>
    <w:p w14:paraId="02C6E63B" w14:textId="77777777" w:rsidR="00CD0F50" w:rsidRDefault="00CD0F50" w:rsidP="00CD0F50">
      <w:pPr>
        <w:numPr>
          <w:ilvl w:val="0"/>
          <w:numId w:val="8"/>
        </w:numPr>
        <w:tabs>
          <w:tab w:val="left" w:pos="720"/>
        </w:tabs>
        <w:spacing w:after="0" w:line="244" w:lineRule="exact"/>
        <w:ind w:right="455"/>
      </w:pPr>
      <w:r>
        <w:t>Considering whether referral is required to other support services including Family and Child Connect.</w:t>
      </w:r>
    </w:p>
    <w:p w14:paraId="237B1265" w14:textId="77777777" w:rsidR="00CD0F50" w:rsidRDefault="00CD0F50" w:rsidP="00CD0F50">
      <w:pPr>
        <w:tabs>
          <w:tab w:val="left" w:pos="720"/>
        </w:tabs>
        <w:spacing w:after="0" w:line="244" w:lineRule="exact"/>
        <w:ind w:right="455"/>
        <w:rPr>
          <w:b/>
          <w:color w:val="7030A0"/>
          <w:sz w:val="28"/>
          <w:szCs w:val="28"/>
        </w:rPr>
      </w:pPr>
    </w:p>
    <w:p w14:paraId="437D5F92" w14:textId="77777777" w:rsidR="00CD0F50" w:rsidRDefault="00CD0F50" w:rsidP="00CD0F50">
      <w:pPr>
        <w:spacing w:after="0"/>
        <w:rPr>
          <w:b/>
          <w:color w:val="7030A0"/>
          <w:sz w:val="28"/>
          <w:szCs w:val="28"/>
        </w:rPr>
      </w:pPr>
    </w:p>
    <w:p w14:paraId="3BC83B55" w14:textId="77777777" w:rsidR="00CD0F50" w:rsidRPr="00E10EAB" w:rsidRDefault="00CD0F50" w:rsidP="00CD0F50">
      <w:pPr>
        <w:spacing w:after="0"/>
        <w:rPr>
          <w:b/>
          <w:color w:val="7030A0"/>
          <w:sz w:val="28"/>
          <w:szCs w:val="28"/>
        </w:rPr>
      </w:pPr>
      <w:r w:rsidRPr="00E10EAB">
        <w:rPr>
          <w:b/>
          <w:color w:val="7030A0"/>
          <w:sz w:val="28"/>
          <w:szCs w:val="28"/>
        </w:rPr>
        <w:t>Maybanke Accommodation and Crisis Support Service (MACSS – Security Cameras</w:t>
      </w:r>
    </w:p>
    <w:p w14:paraId="0B98F6D0" w14:textId="77777777" w:rsidR="00CD0F50" w:rsidRPr="00C714AF" w:rsidRDefault="00CD0F50" w:rsidP="00CD0F50">
      <w:pPr>
        <w:tabs>
          <w:tab w:val="left" w:pos="720"/>
        </w:tabs>
        <w:spacing w:after="0" w:line="244" w:lineRule="exact"/>
        <w:ind w:right="455"/>
        <w:rPr>
          <w:color w:val="7030A0"/>
          <w:sz w:val="28"/>
          <w:szCs w:val="28"/>
        </w:rPr>
      </w:pPr>
    </w:p>
    <w:p w14:paraId="06412F41" w14:textId="77777777" w:rsidR="00CD0F50" w:rsidRDefault="00CD0F50" w:rsidP="00CD0F50">
      <w:pPr>
        <w:tabs>
          <w:tab w:val="left" w:pos="720"/>
        </w:tabs>
        <w:spacing w:after="0" w:line="244" w:lineRule="exact"/>
        <w:ind w:right="455"/>
        <w:jc w:val="both"/>
      </w:pPr>
      <w:r>
        <w:t xml:space="preserve">Electronic surveillance cameras have been installed on our properties to assist us in providing a safe and secure environment for our clients whilst still respecting client privacy obligations in the </w:t>
      </w:r>
      <w:r w:rsidRPr="00C0429C">
        <w:rPr>
          <w:i/>
        </w:rPr>
        <w:t>Information Privacy Act 2009</w:t>
      </w:r>
      <w:r>
        <w:rPr>
          <w:i/>
        </w:rPr>
        <w:t xml:space="preserve"> (Qld)</w:t>
      </w:r>
      <w:r>
        <w:t>. The nature of the service provided by MACSS carries some inherent risk and having security cameras on site can mitigate this risk. New clients are informed of their use, and their use is included in our Women’s Information Kit, that is given to all clients during intake. The cameras cover the perimeter of the area, and the safety of clients and staff is paramount in the placement of these cameras.</w:t>
      </w:r>
    </w:p>
    <w:p w14:paraId="0DBE921B" w14:textId="77777777" w:rsidR="00CD0F50" w:rsidRDefault="00CD0F50" w:rsidP="00CD0F50">
      <w:pPr>
        <w:tabs>
          <w:tab w:val="left" w:pos="720"/>
        </w:tabs>
        <w:spacing w:after="0" w:line="244" w:lineRule="exact"/>
        <w:ind w:right="455"/>
      </w:pPr>
    </w:p>
    <w:p w14:paraId="62F7BFD7" w14:textId="77777777" w:rsidR="00CD0F50" w:rsidRDefault="00CD0F50" w:rsidP="00CD0F50">
      <w:pPr>
        <w:tabs>
          <w:tab w:val="left" w:pos="720"/>
        </w:tabs>
        <w:spacing w:after="0" w:line="244" w:lineRule="exact"/>
        <w:ind w:right="455"/>
        <w:jc w:val="both"/>
      </w:pPr>
      <w:r>
        <w:t>The footage is only reviewed when circumstances suggest, and staff have reason to suspect that a breach or an unauthorised entry has occurred.  The camera surveillance footage can only be accessed by MACSS staff from the server which is password protected.  The computer to access the footage is in the office of the Manager, MACSS and locked after hours.  The footage is only available for 30 days and then recorded over.</w:t>
      </w:r>
    </w:p>
    <w:p w14:paraId="5587977C" w14:textId="77777777" w:rsidR="00CD0F50" w:rsidRDefault="00CD0F50" w:rsidP="00CD0F50">
      <w:pPr>
        <w:tabs>
          <w:tab w:val="left" w:pos="720"/>
        </w:tabs>
        <w:spacing w:after="0" w:line="244" w:lineRule="exact"/>
        <w:ind w:right="455"/>
        <w:jc w:val="both"/>
      </w:pPr>
    </w:p>
    <w:p w14:paraId="4DCB5DF7" w14:textId="77777777" w:rsidR="00CD0F50" w:rsidRDefault="00CD0F50" w:rsidP="00CD0F50">
      <w:pPr>
        <w:tabs>
          <w:tab w:val="left" w:pos="720"/>
        </w:tabs>
        <w:spacing w:after="0" w:line="244" w:lineRule="exact"/>
        <w:ind w:right="455"/>
        <w:jc w:val="both"/>
      </w:pPr>
      <w:r>
        <w:t>The footage of the CCTV will only be disclosed to a third party for law enforcement purposes or to prevent risks to health and safety.</w:t>
      </w:r>
    </w:p>
    <w:p w14:paraId="0DE0B87B" w14:textId="77777777" w:rsidR="00CD0F50" w:rsidRDefault="00CD0F50" w:rsidP="00CD0F50">
      <w:pPr>
        <w:tabs>
          <w:tab w:val="left" w:pos="720"/>
        </w:tabs>
        <w:spacing w:after="0" w:line="244" w:lineRule="exact"/>
        <w:ind w:right="455"/>
        <w:jc w:val="both"/>
      </w:pPr>
    </w:p>
    <w:p w14:paraId="011201CE" w14:textId="77777777" w:rsidR="00CD0F50" w:rsidRDefault="00CD0F50" w:rsidP="00CD0F50">
      <w:pPr>
        <w:tabs>
          <w:tab w:val="left" w:pos="720"/>
        </w:tabs>
        <w:spacing w:after="0" w:line="244" w:lineRule="exact"/>
        <w:ind w:right="455"/>
        <w:jc w:val="both"/>
      </w:pPr>
      <w:r>
        <w:t>Any person whose image has been recorded has a right to be given a copy of the information provided that:</w:t>
      </w:r>
    </w:p>
    <w:p w14:paraId="2ADBFB60" w14:textId="77777777" w:rsidR="00CD0F50" w:rsidRDefault="00CD0F50" w:rsidP="00CD0F50">
      <w:pPr>
        <w:tabs>
          <w:tab w:val="left" w:pos="720"/>
        </w:tabs>
        <w:spacing w:after="0" w:line="244" w:lineRule="exact"/>
        <w:ind w:right="455"/>
        <w:jc w:val="both"/>
      </w:pPr>
    </w:p>
    <w:p w14:paraId="54476CEA" w14:textId="77777777" w:rsidR="00CD0F50" w:rsidRDefault="00CD0F50" w:rsidP="00CD0F50">
      <w:pPr>
        <w:numPr>
          <w:ilvl w:val="0"/>
          <w:numId w:val="4"/>
        </w:numPr>
        <w:tabs>
          <w:tab w:val="left" w:pos="720"/>
        </w:tabs>
        <w:spacing w:after="0" w:line="244" w:lineRule="exact"/>
        <w:ind w:right="455"/>
        <w:jc w:val="both"/>
      </w:pPr>
      <w:r>
        <w:t>The image has not already been deleted; and</w:t>
      </w:r>
    </w:p>
    <w:p w14:paraId="532A2695" w14:textId="77777777" w:rsidR="00CD0F50" w:rsidRDefault="00CD0F50" w:rsidP="00CD0F50">
      <w:pPr>
        <w:numPr>
          <w:ilvl w:val="0"/>
          <w:numId w:val="4"/>
        </w:numPr>
        <w:tabs>
          <w:tab w:val="left" w:pos="720"/>
        </w:tabs>
        <w:spacing w:after="0" w:line="244" w:lineRule="exact"/>
        <w:ind w:right="455"/>
      </w:pPr>
      <w:r>
        <w:t>An exemption or prohibition does not apply to the release.  If the recorded information identifies another individual those images may only be released where they can be redacted so that the other person cannot be identified.</w:t>
      </w:r>
    </w:p>
    <w:p w14:paraId="131714EC" w14:textId="77777777" w:rsidR="00CD0F50" w:rsidRDefault="00CD0F50" w:rsidP="00CD0F50">
      <w:pPr>
        <w:tabs>
          <w:tab w:val="left" w:pos="720"/>
        </w:tabs>
        <w:spacing w:after="0" w:line="244" w:lineRule="exact"/>
        <w:ind w:right="455"/>
      </w:pPr>
    </w:p>
    <w:p w14:paraId="778A5FB2" w14:textId="77777777" w:rsidR="00CD0F50" w:rsidRDefault="00CD0F50" w:rsidP="00CD0F50">
      <w:pPr>
        <w:tabs>
          <w:tab w:val="left" w:pos="720"/>
        </w:tabs>
        <w:spacing w:after="0" w:line="244" w:lineRule="exact"/>
        <w:ind w:right="455"/>
      </w:pPr>
      <w:r>
        <w:lastRenderedPageBreak/>
        <w:t xml:space="preserve">If a person requests footage the request must be in writing, and each will be assessed on a </w:t>
      </w:r>
      <w:proofErr w:type="gramStart"/>
      <w:r>
        <w:t>case by case</w:t>
      </w:r>
      <w:proofErr w:type="gramEnd"/>
      <w:r>
        <w:t xml:space="preserve"> basis.  A record of the request must be kept as well as a copy of the footage.</w:t>
      </w:r>
    </w:p>
    <w:p w14:paraId="12863830" w14:textId="77777777" w:rsidR="00CD0F50" w:rsidRDefault="00CD0F50" w:rsidP="00CD0F50">
      <w:pPr>
        <w:tabs>
          <w:tab w:val="left" w:pos="720"/>
        </w:tabs>
        <w:spacing w:after="0" w:line="244" w:lineRule="exact"/>
        <w:ind w:right="455"/>
      </w:pPr>
    </w:p>
    <w:p w14:paraId="42263B1D" w14:textId="77777777" w:rsidR="00CD0F50" w:rsidRDefault="00CD0F50" w:rsidP="00CD0F50">
      <w:pPr>
        <w:tabs>
          <w:tab w:val="left" w:pos="720"/>
        </w:tabs>
        <w:spacing w:after="0" w:line="244" w:lineRule="exact"/>
        <w:ind w:right="455"/>
        <w:jc w:val="both"/>
      </w:pPr>
      <w:r>
        <w:t>Notification at the entrance to the office building alerts visitors and residents that there is CCTV footage filming 24 hours a day.  All clients sign a security agreement on intake acknowledging this agreement that there are CCTV cameras on the site for their safety.</w:t>
      </w:r>
    </w:p>
    <w:p w14:paraId="4FB6B1C8" w14:textId="77777777" w:rsidR="00CD0F50" w:rsidRPr="002161DF" w:rsidRDefault="00CD0F50" w:rsidP="00CD0F50">
      <w:pPr>
        <w:tabs>
          <w:tab w:val="left" w:pos="720"/>
        </w:tabs>
        <w:spacing w:after="0" w:line="244" w:lineRule="exact"/>
        <w:ind w:right="455"/>
        <w:rPr>
          <w:rFonts w:eastAsia="Times New Roman" w:cs="Verdana"/>
        </w:rPr>
      </w:pPr>
      <w:r>
        <w:rPr>
          <w:rFonts w:eastAsia="Times New Roman" w:cs="Verdana"/>
        </w:rPr>
        <w:t xml:space="preserve"> </w:t>
      </w:r>
    </w:p>
    <w:p w14:paraId="2ECF353A" w14:textId="77777777" w:rsidR="00CD0F50" w:rsidRPr="00E10EAB" w:rsidRDefault="00CD0F50" w:rsidP="00CD0F50">
      <w:pPr>
        <w:rPr>
          <w:b/>
          <w:color w:val="7030A0"/>
          <w:sz w:val="28"/>
          <w:szCs w:val="28"/>
        </w:rPr>
      </w:pPr>
      <w:r w:rsidRPr="00E10EAB">
        <w:rPr>
          <w:b/>
          <w:color w:val="7030A0"/>
          <w:sz w:val="28"/>
          <w:szCs w:val="28"/>
        </w:rPr>
        <w:t>Managing privacy breaches</w:t>
      </w:r>
    </w:p>
    <w:p w14:paraId="5E39B74D" w14:textId="77777777" w:rsidR="00CD0F50" w:rsidRDefault="00CD0F50" w:rsidP="00CD0F50">
      <w:pPr>
        <w:jc w:val="both"/>
        <w:rPr>
          <w:rFonts w:eastAsia="Times New Roman" w:cs="Verdana"/>
        </w:rPr>
      </w:pPr>
      <w:r w:rsidRPr="00580CD0">
        <w:rPr>
          <w:rFonts w:eastAsia="Times New Roman" w:cs="Verdana"/>
        </w:rPr>
        <w:t xml:space="preserve">Under the </w:t>
      </w:r>
      <w:r>
        <w:rPr>
          <w:rFonts w:eastAsia="Times New Roman" w:cs="Verdana"/>
        </w:rPr>
        <w:t xml:space="preserve">state and federal privacy legislation, Maybanke Association Inc. </w:t>
      </w:r>
      <w:r w:rsidRPr="0030661A">
        <w:rPr>
          <w:rFonts w:eastAsia="Times New Roman" w:cs="Verdana"/>
        </w:rPr>
        <w:t>is</w:t>
      </w:r>
      <w:r>
        <w:rPr>
          <w:rFonts w:eastAsia="Times New Roman" w:cs="Verdana"/>
        </w:rPr>
        <w:t xml:space="preserve"> required to report to affected individuals, the department, and the Office of the Australian Information Commissioner when a data breach has occurred that is likely to result in serious harm to the people whose information is involved in the breach. Information on the Notifiable Data Breaches Scheme can be found here: </w:t>
      </w:r>
      <w:hyperlink r:id="rId25" w:history="1">
        <w:r w:rsidRPr="000D45F7">
          <w:rPr>
            <w:rStyle w:val="Hyperlink"/>
            <w:rFonts w:eastAsia="Times New Roman" w:cs="Verdana"/>
          </w:rPr>
          <w:t>https://www.oaic.gov.au/privacy-law/privacy-act/notifiable-data-breaches-scheme</w:t>
        </w:r>
      </w:hyperlink>
    </w:p>
    <w:p w14:paraId="6739FEE1" w14:textId="77777777" w:rsidR="00CD0F50" w:rsidRPr="00251AE7" w:rsidRDefault="00CD0F50" w:rsidP="00CD0F50">
      <w:pPr>
        <w:rPr>
          <w:rFonts w:eastAsia="Times New Roman" w:cs="Verdana"/>
        </w:rPr>
      </w:pPr>
      <w:r>
        <w:rPr>
          <w:rFonts w:eastAsia="Times New Roman" w:cs="Verdana"/>
        </w:rPr>
        <w:t xml:space="preserve">Maybanke Association Inc. </w:t>
      </w:r>
      <w:r w:rsidRPr="0030661A">
        <w:rPr>
          <w:rFonts w:eastAsia="Times New Roman" w:cs="Verdana"/>
        </w:rPr>
        <w:t xml:space="preserve">will manage and report privacy breaches to the </w:t>
      </w:r>
      <w:r>
        <w:rPr>
          <w:rFonts w:eastAsia="Times New Roman" w:cs="Verdana"/>
        </w:rPr>
        <w:t xml:space="preserve">Department as follows: </w:t>
      </w:r>
    </w:p>
    <w:p w14:paraId="36F3EBE2" w14:textId="77777777" w:rsidR="00CD0F50" w:rsidRDefault="00CD0F50" w:rsidP="00CD0F50">
      <w:pPr>
        <w:pStyle w:val="ListParagraph"/>
        <w:numPr>
          <w:ilvl w:val="0"/>
          <w:numId w:val="2"/>
        </w:numPr>
        <w:spacing w:after="240" w:line="240" w:lineRule="auto"/>
      </w:pPr>
      <w:r>
        <w:t>The breach comes to the attention of the Manager, MACSS.</w:t>
      </w:r>
    </w:p>
    <w:p w14:paraId="46AD1764" w14:textId="77777777" w:rsidR="00CD0F50" w:rsidRDefault="00CD0F50" w:rsidP="00CD0F50">
      <w:pPr>
        <w:pStyle w:val="ListParagraph"/>
        <w:numPr>
          <w:ilvl w:val="0"/>
          <w:numId w:val="2"/>
        </w:numPr>
        <w:spacing w:after="240" w:line="240" w:lineRule="auto"/>
      </w:pPr>
      <w:r>
        <w:t>The Manager, MACSS will advise the Maybanke Association Management Committee; and</w:t>
      </w:r>
    </w:p>
    <w:p w14:paraId="79672C72" w14:textId="77777777" w:rsidR="00CD0F50" w:rsidRDefault="00CD0F50" w:rsidP="00CD0F50">
      <w:pPr>
        <w:pStyle w:val="ListParagraph"/>
        <w:numPr>
          <w:ilvl w:val="0"/>
          <w:numId w:val="2"/>
        </w:numPr>
        <w:spacing w:after="0" w:line="240" w:lineRule="auto"/>
      </w:pPr>
      <w:r>
        <w:t>The Manager, MACSS will report to the Department of Justice and Attorney-General</w:t>
      </w:r>
    </w:p>
    <w:p w14:paraId="0620F872" w14:textId="77777777" w:rsidR="00CD0F50" w:rsidRDefault="00CD0F50" w:rsidP="00CD0F50">
      <w:pPr>
        <w:spacing w:after="240" w:line="240" w:lineRule="auto"/>
      </w:pPr>
      <w:r>
        <w:t xml:space="preserve">               immediately</w:t>
      </w:r>
    </w:p>
    <w:p w14:paraId="39E7D799" w14:textId="77777777" w:rsidR="00CD0F50" w:rsidRDefault="00CD0F50" w:rsidP="00CD0F50">
      <w:pPr>
        <w:pStyle w:val="ListParagraph"/>
        <w:ind w:left="360" w:right="-113" w:hanging="360"/>
        <w:jc w:val="both"/>
      </w:pPr>
      <w:r>
        <w:t>In the case of a breach of privacy Maybanke Association Inc. has an obligation to notify the Department</w:t>
      </w:r>
    </w:p>
    <w:p w14:paraId="0E46EC8A" w14:textId="77777777" w:rsidR="00CD0F50" w:rsidRDefault="00CD0F50" w:rsidP="00CD0F50">
      <w:pPr>
        <w:pStyle w:val="ListParagraph"/>
        <w:ind w:left="360" w:right="-113" w:hanging="360"/>
        <w:jc w:val="both"/>
      </w:pPr>
      <w:r>
        <w:t>of Justice and Attorney-General immediately upon becoming aware of any breach to privacy obligations</w:t>
      </w:r>
    </w:p>
    <w:p w14:paraId="51ED2972" w14:textId="77777777" w:rsidR="00CD0F50" w:rsidRPr="001F6093" w:rsidRDefault="00CD0F50" w:rsidP="00CD0F50">
      <w:pPr>
        <w:pStyle w:val="ListParagraph"/>
        <w:ind w:left="360" w:right="-113" w:hanging="360"/>
        <w:jc w:val="both"/>
      </w:pPr>
      <w:r>
        <w:t xml:space="preserve">including the disclosure of personal information in relation to any child subjected to the </w:t>
      </w:r>
      <w:r w:rsidRPr="00867760">
        <w:rPr>
          <w:i/>
        </w:rPr>
        <w:t xml:space="preserve">Child Protection </w:t>
      </w:r>
    </w:p>
    <w:p w14:paraId="125BE6EA" w14:textId="77777777" w:rsidR="00CD0F50" w:rsidRPr="001F6093" w:rsidRDefault="00CD0F50" w:rsidP="00CD0F50">
      <w:pPr>
        <w:pStyle w:val="ListParagraph"/>
        <w:ind w:left="360" w:right="-113" w:hanging="360"/>
        <w:jc w:val="both"/>
      </w:pPr>
      <w:r w:rsidRPr="00867760">
        <w:rPr>
          <w:i/>
        </w:rPr>
        <w:t>Act 1999</w:t>
      </w:r>
      <w:r>
        <w:t xml:space="preserve"> or the </w:t>
      </w:r>
      <w:r w:rsidRPr="00867760">
        <w:rPr>
          <w:i/>
        </w:rPr>
        <w:t>Youth Justice Act 1992</w:t>
      </w:r>
      <w:r>
        <w:t xml:space="preserve"> is made or may be required by law</w:t>
      </w:r>
    </w:p>
    <w:p w14:paraId="6AB65315" w14:textId="77777777" w:rsidR="00CD0F50" w:rsidRDefault="00CD0F50" w:rsidP="00CD0F50">
      <w:pPr>
        <w:rPr>
          <w:b/>
          <w:color w:val="7030A0"/>
          <w:sz w:val="28"/>
          <w:szCs w:val="28"/>
        </w:rPr>
      </w:pPr>
    </w:p>
    <w:p w14:paraId="6F9E2FAE" w14:textId="77777777" w:rsidR="00CD0F50" w:rsidRPr="00E10EAB" w:rsidRDefault="00CD0F50" w:rsidP="00CD0F50">
      <w:pPr>
        <w:rPr>
          <w:b/>
          <w:color w:val="7030A0"/>
          <w:sz w:val="28"/>
          <w:szCs w:val="28"/>
        </w:rPr>
      </w:pPr>
      <w:r w:rsidRPr="00E10EAB">
        <w:rPr>
          <w:b/>
          <w:color w:val="7030A0"/>
          <w:sz w:val="28"/>
          <w:szCs w:val="28"/>
        </w:rPr>
        <w:t>Privacy and confidentiality complaints</w:t>
      </w:r>
    </w:p>
    <w:p w14:paraId="22982B5C" w14:textId="77777777" w:rsidR="00CD0F50" w:rsidRDefault="00CD0F50" w:rsidP="00CD0F50">
      <w:r>
        <w:t>Anyone can make a complaint or raise a concern about Maybanke Association Inc’s privacy and confidentiality practices and processes by:</w:t>
      </w:r>
    </w:p>
    <w:p w14:paraId="42C439B8" w14:textId="77777777" w:rsidR="00CD0F50" w:rsidRDefault="00CD0F50" w:rsidP="00CD0F50">
      <w:pPr>
        <w:numPr>
          <w:ilvl w:val="0"/>
          <w:numId w:val="2"/>
        </w:numPr>
        <w:spacing w:after="0" w:line="240" w:lineRule="auto"/>
      </w:pPr>
      <w:r>
        <w:t>The Manager, MACSS</w:t>
      </w:r>
    </w:p>
    <w:p w14:paraId="7CE724C0" w14:textId="77777777" w:rsidR="00CD0F50" w:rsidRDefault="00CD0F50" w:rsidP="00CD0F50">
      <w:pPr>
        <w:numPr>
          <w:ilvl w:val="0"/>
          <w:numId w:val="2"/>
        </w:numPr>
        <w:spacing w:after="0" w:line="240" w:lineRule="auto"/>
      </w:pPr>
      <w:r>
        <w:t>Maybanke Association Management Committee.</w:t>
      </w:r>
    </w:p>
    <w:p w14:paraId="4A79E2F2" w14:textId="77777777" w:rsidR="00CD0F50" w:rsidRDefault="00CD0F50" w:rsidP="00CD0F50">
      <w:pPr>
        <w:numPr>
          <w:ilvl w:val="0"/>
          <w:numId w:val="2"/>
        </w:numPr>
        <w:spacing w:after="0" w:line="240" w:lineRule="auto"/>
      </w:pPr>
      <w:r>
        <w:t xml:space="preserve">The Office for Women and Violence Prevention, Department of Justice and Attorney-General </w:t>
      </w:r>
    </w:p>
    <w:p w14:paraId="410427DE" w14:textId="77777777" w:rsidR="00CD0F50" w:rsidRDefault="00CD0F50" w:rsidP="00CD0F50">
      <w:pPr>
        <w:numPr>
          <w:ilvl w:val="0"/>
          <w:numId w:val="2"/>
        </w:numPr>
        <w:spacing w:after="0" w:line="240" w:lineRule="auto"/>
      </w:pPr>
      <w:r>
        <w:t>The Queensland Police Service if it is a criminal offence</w:t>
      </w:r>
    </w:p>
    <w:p w14:paraId="577A5433" w14:textId="77777777" w:rsidR="00CD0F50" w:rsidRDefault="00CD0F50" w:rsidP="00CD0F50">
      <w:pPr>
        <w:spacing w:after="0"/>
      </w:pPr>
    </w:p>
    <w:p w14:paraId="0AFD1F98" w14:textId="77777777" w:rsidR="00CD0F50" w:rsidRDefault="00CD0F50" w:rsidP="00CD0F50">
      <w:pPr>
        <w:spacing w:after="0"/>
      </w:pPr>
      <w:r>
        <w:t>If the breach appears to involve theft or other criminal activity it would generally be appropriate to notify the Queensland Police Service immediately</w:t>
      </w:r>
    </w:p>
    <w:p w14:paraId="2BB1AF62" w14:textId="77777777" w:rsidR="00CD0F50" w:rsidRDefault="00CD0F50" w:rsidP="00CD0F50">
      <w:pPr>
        <w:spacing w:after="0"/>
      </w:pPr>
    </w:p>
    <w:p w14:paraId="5AA22009" w14:textId="77777777" w:rsidR="00CD0F50" w:rsidRDefault="00CD0F50" w:rsidP="00CD0F50">
      <w:pPr>
        <w:rPr>
          <w:rStyle w:val="Hyperlink"/>
        </w:rPr>
      </w:pPr>
      <w:r>
        <w:t xml:space="preserve">Complaints can also be raised to the Office of the Information Commissioner: </w:t>
      </w:r>
      <w:hyperlink r:id="rId26" w:history="1">
        <w:r w:rsidRPr="000D45F7">
          <w:rPr>
            <w:rStyle w:val="Hyperlink"/>
          </w:rPr>
          <w:t>https://www.oic.qld.gov.au/about/privacy/privacy-complaint-form</w:t>
        </w:r>
      </w:hyperlink>
    </w:p>
    <w:p w14:paraId="18B3E685" w14:textId="77777777" w:rsidR="00CD0F50" w:rsidRPr="00E10EAB" w:rsidRDefault="00CD0F50" w:rsidP="00CD0F50">
      <w:pPr>
        <w:rPr>
          <w:b/>
          <w:color w:val="7030A0"/>
          <w:sz w:val="32"/>
          <w:szCs w:val="32"/>
        </w:rPr>
      </w:pPr>
      <w:r w:rsidRPr="00E10EAB">
        <w:rPr>
          <w:b/>
          <w:color w:val="7030A0"/>
          <w:sz w:val="32"/>
          <w:szCs w:val="32"/>
        </w:rPr>
        <w:lastRenderedPageBreak/>
        <w:t>Related Policies and Procedures</w:t>
      </w:r>
    </w:p>
    <w:p w14:paraId="489F2959" w14:textId="77777777" w:rsidR="00CD0F50" w:rsidRPr="008C6574" w:rsidRDefault="00CD0F50" w:rsidP="00CD0F50">
      <w:pPr>
        <w:spacing w:after="0"/>
      </w:pPr>
      <w:r>
        <w:t>Records and Information Management Policy and Procedure</w:t>
      </w:r>
    </w:p>
    <w:p w14:paraId="1D021B8B" w14:textId="77777777" w:rsidR="00CD0F50" w:rsidRPr="00E10EAB" w:rsidRDefault="00CD0F50" w:rsidP="00CD0F50">
      <w:pPr>
        <w:spacing w:before="240"/>
        <w:rPr>
          <w:b/>
          <w:color w:val="7030A0"/>
          <w:sz w:val="32"/>
          <w:szCs w:val="32"/>
        </w:rPr>
      </w:pPr>
      <w:r w:rsidRPr="00E10EAB">
        <w:rPr>
          <w:b/>
          <w:color w:val="7030A0"/>
          <w:sz w:val="32"/>
          <w:szCs w:val="32"/>
        </w:rPr>
        <w:t xml:space="preserve">Supporting Documents </w:t>
      </w:r>
    </w:p>
    <w:p w14:paraId="74E75FA9" w14:textId="77777777" w:rsidR="00CD0F50" w:rsidRDefault="00CD0F50" w:rsidP="00CD0F50">
      <w:pPr>
        <w:spacing w:after="0"/>
      </w:pPr>
      <w:r>
        <w:t>Security Camera Register</w:t>
      </w:r>
    </w:p>
    <w:p w14:paraId="6B4DD120" w14:textId="77777777" w:rsidR="00CD0F50" w:rsidRPr="00E10EAB" w:rsidRDefault="00CD0F50" w:rsidP="00CD0F50">
      <w:pPr>
        <w:spacing w:before="240"/>
        <w:rPr>
          <w:b/>
          <w:color w:val="7030A0"/>
          <w:sz w:val="32"/>
          <w:szCs w:val="32"/>
        </w:rPr>
      </w:pPr>
      <w:r w:rsidRPr="00E10EAB">
        <w:rPr>
          <w:b/>
          <w:color w:val="7030A0"/>
          <w:sz w:val="32"/>
          <w:szCs w:val="32"/>
        </w:rPr>
        <w:t>Review</w:t>
      </w:r>
    </w:p>
    <w:p w14:paraId="235CA6D9" w14:textId="77777777" w:rsidR="00CD0F50" w:rsidRDefault="00CD0F50" w:rsidP="00CD0F50">
      <w:pPr>
        <w:spacing w:before="120" w:after="120"/>
        <w:rPr>
          <w:rFonts w:cs="Arial"/>
        </w:rPr>
      </w:pPr>
      <w:r>
        <w:rPr>
          <w:rFonts w:cs="Arial"/>
        </w:rPr>
        <w:t>This document was last reviewed on 05.06.2024</w:t>
      </w:r>
    </w:p>
    <w:p w14:paraId="2BD05114" w14:textId="48C9660C" w:rsidR="00702A6B" w:rsidRDefault="00702A6B" w:rsidP="00F337D0">
      <w:bookmarkStart w:id="2" w:name="_heading=h.hx8j8s7lhzks" w:colFirst="0" w:colLast="0"/>
      <w:bookmarkEnd w:id="0"/>
      <w:bookmarkEnd w:id="1"/>
      <w:bookmarkEnd w:id="2"/>
    </w:p>
    <w:sectPr w:rsidR="00702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uli">
    <w:altName w:val="Times New Roman"/>
    <w:charset w:val="00"/>
    <w:family w:val="auto"/>
    <w:pitch w:val="variable"/>
    <w:sig w:usb0="00000001"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364B"/>
    <w:multiLevelType w:val="multilevel"/>
    <w:tmpl w:val="46A222A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067A0"/>
    <w:multiLevelType w:val="multilevel"/>
    <w:tmpl w:val="9D4AC1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37394F"/>
    <w:multiLevelType w:val="hybridMultilevel"/>
    <w:tmpl w:val="FFC6EDF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2956E9"/>
    <w:multiLevelType w:val="hybridMultilevel"/>
    <w:tmpl w:val="7D0474E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9F21BAB"/>
    <w:multiLevelType w:val="hybridMultilevel"/>
    <w:tmpl w:val="F6CA2F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30146"/>
    <w:multiLevelType w:val="hybridMultilevel"/>
    <w:tmpl w:val="0C6A7D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16492F"/>
    <w:multiLevelType w:val="multilevel"/>
    <w:tmpl w:val="176CE134"/>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FA40967"/>
    <w:multiLevelType w:val="multilevel"/>
    <w:tmpl w:val="619AB78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A9316D0"/>
    <w:multiLevelType w:val="hybridMultilevel"/>
    <w:tmpl w:val="875443B4"/>
    <w:lvl w:ilvl="0" w:tplc="0C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5F062E"/>
    <w:multiLevelType w:val="hybridMultilevel"/>
    <w:tmpl w:val="50D0CE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C96420"/>
    <w:multiLevelType w:val="multilevel"/>
    <w:tmpl w:val="A91C1BB4"/>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3BD47039"/>
    <w:multiLevelType w:val="multilevel"/>
    <w:tmpl w:val="CFC8E7D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622C41"/>
    <w:multiLevelType w:val="hybridMultilevel"/>
    <w:tmpl w:val="88BCFEE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F073036"/>
    <w:multiLevelType w:val="multilevel"/>
    <w:tmpl w:val="0E2E69F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41786CBF"/>
    <w:multiLevelType w:val="multilevel"/>
    <w:tmpl w:val="59BCFF76"/>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42B9683A"/>
    <w:multiLevelType w:val="hybridMultilevel"/>
    <w:tmpl w:val="99B2AAF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B35684"/>
    <w:multiLevelType w:val="multilevel"/>
    <w:tmpl w:val="CED8F202"/>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45AD429A"/>
    <w:multiLevelType w:val="multilevel"/>
    <w:tmpl w:val="4CCA6E56"/>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rFonts w:ascii="Wingdings" w:hAnsi="Wingdings"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46B678C3"/>
    <w:multiLevelType w:val="hybridMultilevel"/>
    <w:tmpl w:val="D95426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A00C73"/>
    <w:multiLevelType w:val="hybridMultilevel"/>
    <w:tmpl w:val="9408679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FB213F"/>
    <w:multiLevelType w:val="multilevel"/>
    <w:tmpl w:val="6082B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416DE3"/>
    <w:multiLevelType w:val="multilevel"/>
    <w:tmpl w:val="C598150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65606184"/>
    <w:multiLevelType w:val="hybridMultilevel"/>
    <w:tmpl w:val="6C24F8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017408"/>
    <w:multiLevelType w:val="hybridMultilevel"/>
    <w:tmpl w:val="39888224"/>
    <w:lvl w:ilvl="0" w:tplc="0C09000B">
      <w:start w:val="1"/>
      <w:numFmt w:val="bullet"/>
      <w:lvlText w:val=""/>
      <w:lvlJc w:val="left"/>
      <w:pPr>
        <w:ind w:left="2345"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AB5480"/>
    <w:multiLevelType w:val="multilevel"/>
    <w:tmpl w:val="CFC8E7D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8B4B48"/>
    <w:multiLevelType w:val="hybridMultilevel"/>
    <w:tmpl w:val="710C6E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1804886">
    <w:abstractNumId w:val="15"/>
  </w:num>
  <w:num w:numId="2" w16cid:durableId="518467500">
    <w:abstractNumId w:val="18"/>
  </w:num>
  <w:num w:numId="3" w16cid:durableId="543102324">
    <w:abstractNumId w:val="4"/>
  </w:num>
  <w:num w:numId="4" w16cid:durableId="1393044050">
    <w:abstractNumId w:val="22"/>
  </w:num>
  <w:num w:numId="5" w16cid:durableId="1322856701">
    <w:abstractNumId w:val="2"/>
  </w:num>
  <w:num w:numId="6" w16cid:durableId="956761654">
    <w:abstractNumId w:val="8"/>
  </w:num>
  <w:num w:numId="7" w16cid:durableId="1258750221">
    <w:abstractNumId w:val="9"/>
  </w:num>
  <w:num w:numId="8" w16cid:durableId="89010828">
    <w:abstractNumId w:val="12"/>
  </w:num>
  <w:num w:numId="9" w16cid:durableId="736827440">
    <w:abstractNumId w:val="3"/>
  </w:num>
  <w:num w:numId="10" w16cid:durableId="1277060608">
    <w:abstractNumId w:val="16"/>
  </w:num>
  <w:num w:numId="11" w16cid:durableId="485822971">
    <w:abstractNumId w:val="21"/>
  </w:num>
  <w:num w:numId="12" w16cid:durableId="1431007233">
    <w:abstractNumId w:val="13"/>
  </w:num>
  <w:num w:numId="13" w16cid:durableId="1780098842">
    <w:abstractNumId w:val="20"/>
  </w:num>
  <w:num w:numId="14" w16cid:durableId="1065567970">
    <w:abstractNumId w:val="1"/>
  </w:num>
  <w:num w:numId="15" w16cid:durableId="1295911882">
    <w:abstractNumId w:val="11"/>
  </w:num>
  <w:num w:numId="16" w16cid:durableId="1433473809">
    <w:abstractNumId w:val="6"/>
  </w:num>
  <w:num w:numId="17" w16cid:durableId="1796943199">
    <w:abstractNumId w:val="10"/>
  </w:num>
  <w:num w:numId="18" w16cid:durableId="1296718818">
    <w:abstractNumId w:val="7"/>
  </w:num>
  <w:num w:numId="19" w16cid:durableId="1460538567">
    <w:abstractNumId w:val="17"/>
  </w:num>
  <w:num w:numId="20" w16cid:durableId="240678003">
    <w:abstractNumId w:val="23"/>
  </w:num>
  <w:num w:numId="21" w16cid:durableId="315497692">
    <w:abstractNumId w:val="14"/>
  </w:num>
  <w:num w:numId="22" w16cid:durableId="1492141836">
    <w:abstractNumId w:val="0"/>
  </w:num>
  <w:num w:numId="23" w16cid:durableId="1808811814">
    <w:abstractNumId w:val="24"/>
  </w:num>
  <w:num w:numId="24" w16cid:durableId="1499805468">
    <w:abstractNumId w:val="5"/>
  </w:num>
  <w:num w:numId="25" w16cid:durableId="1569799807">
    <w:abstractNumId w:val="25"/>
  </w:num>
  <w:num w:numId="26" w16cid:durableId="10175421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D0"/>
    <w:rsid w:val="001C4076"/>
    <w:rsid w:val="003709C6"/>
    <w:rsid w:val="004F2C14"/>
    <w:rsid w:val="005769F2"/>
    <w:rsid w:val="00692C61"/>
    <w:rsid w:val="00702A6B"/>
    <w:rsid w:val="00752087"/>
    <w:rsid w:val="007625CF"/>
    <w:rsid w:val="009F34A3"/>
    <w:rsid w:val="00BA5D01"/>
    <w:rsid w:val="00BE0F08"/>
    <w:rsid w:val="00CD0F50"/>
    <w:rsid w:val="00DE5C75"/>
    <w:rsid w:val="00F337D0"/>
    <w:rsid w:val="00FF3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4AC7"/>
  <w15:chartTrackingRefBased/>
  <w15:docId w15:val="{0EF34D1C-C368-4313-9A32-3D04015E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D0"/>
    <w:rPr>
      <w:kern w:val="0"/>
    </w:rPr>
  </w:style>
  <w:style w:type="paragraph" w:styleId="Heading1">
    <w:name w:val="heading 1"/>
    <w:basedOn w:val="Normal"/>
    <w:next w:val="Normal"/>
    <w:link w:val="Heading1Char"/>
    <w:uiPriority w:val="9"/>
    <w:qFormat/>
    <w:rsid w:val="00F33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F33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F33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F33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F33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7D0"/>
    <w:rPr>
      <w:rFonts w:eastAsiaTheme="majorEastAsia" w:cstheme="majorBidi"/>
      <w:color w:val="272727" w:themeColor="text1" w:themeTint="D8"/>
    </w:rPr>
  </w:style>
  <w:style w:type="paragraph" w:styleId="Title">
    <w:name w:val="Title"/>
    <w:basedOn w:val="Normal"/>
    <w:next w:val="Normal"/>
    <w:link w:val="TitleChar"/>
    <w:uiPriority w:val="10"/>
    <w:qFormat/>
    <w:rsid w:val="00F33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7D0"/>
    <w:pPr>
      <w:spacing w:before="160"/>
      <w:jc w:val="center"/>
    </w:pPr>
    <w:rPr>
      <w:i/>
      <w:iCs/>
      <w:color w:val="404040" w:themeColor="text1" w:themeTint="BF"/>
    </w:rPr>
  </w:style>
  <w:style w:type="character" w:customStyle="1" w:styleId="QuoteChar">
    <w:name w:val="Quote Char"/>
    <w:basedOn w:val="DefaultParagraphFont"/>
    <w:link w:val="Quote"/>
    <w:uiPriority w:val="29"/>
    <w:rsid w:val="00F337D0"/>
    <w:rPr>
      <w:i/>
      <w:iCs/>
      <w:color w:val="404040" w:themeColor="text1" w:themeTint="BF"/>
    </w:rPr>
  </w:style>
  <w:style w:type="paragraph" w:styleId="ListParagraph">
    <w:name w:val="List Paragraph"/>
    <w:aliases w:val="Bulleted List,List Paragraph1,List Paragraph11,Recommendation,L,Bullet point,NFP GP Bulleted List,2nd Bullet point,#List Paragraph,Figure_name,Bullet- First level,Listenabsatz1,Number,List Paragraph111,F5 List Paragraph,Dot pt,CV text,列出段"/>
    <w:basedOn w:val="Normal"/>
    <w:link w:val="ListParagraphChar"/>
    <w:uiPriority w:val="34"/>
    <w:qFormat/>
    <w:rsid w:val="00F337D0"/>
    <w:pPr>
      <w:ind w:left="720"/>
      <w:contextualSpacing/>
    </w:pPr>
  </w:style>
  <w:style w:type="character" w:styleId="IntenseEmphasis">
    <w:name w:val="Intense Emphasis"/>
    <w:basedOn w:val="DefaultParagraphFont"/>
    <w:uiPriority w:val="21"/>
    <w:qFormat/>
    <w:rsid w:val="00F337D0"/>
    <w:rPr>
      <w:i/>
      <w:iCs/>
      <w:color w:val="0F4761" w:themeColor="accent1" w:themeShade="BF"/>
    </w:rPr>
  </w:style>
  <w:style w:type="paragraph" w:styleId="IntenseQuote">
    <w:name w:val="Intense Quote"/>
    <w:basedOn w:val="Normal"/>
    <w:next w:val="Normal"/>
    <w:link w:val="IntenseQuoteChar"/>
    <w:uiPriority w:val="30"/>
    <w:qFormat/>
    <w:rsid w:val="00F33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7D0"/>
    <w:rPr>
      <w:i/>
      <w:iCs/>
      <w:color w:val="0F4761" w:themeColor="accent1" w:themeShade="BF"/>
    </w:rPr>
  </w:style>
  <w:style w:type="character" w:styleId="IntenseReference">
    <w:name w:val="Intense Reference"/>
    <w:basedOn w:val="DefaultParagraphFont"/>
    <w:uiPriority w:val="32"/>
    <w:qFormat/>
    <w:rsid w:val="00F337D0"/>
    <w:rPr>
      <w:b/>
      <w:bCs/>
      <w:smallCaps/>
      <w:color w:val="0F4761" w:themeColor="accent1" w:themeShade="BF"/>
      <w:spacing w:val="5"/>
    </w:rPr>
  </w:style>
  <w:style w:type="character" w:customStyle="1" w:styleId="ListParagraphChar">
    <w:name w:val="List Paragraph Char"/>
    <w:aliases w:val="Bulleted List Char,List Paragraph1 Char,List Paragraph11 Char,Recommendation Char,L Char,Bullet point Char,NFP GP Bulleted List Char,2nd Bullet point Char,#List Paragraph Char,Figure_name Char,Bullet- First level Char,Number Char"/>
    <w:link w:val="ListParagraph"/>
    <w:uiPriority w:val="34"/>
    <w:locked/>
    <w:rsid w:val="00F337D0"/>
  </w:style>
  <w:style w:type="paragraph" w:styleId="Header">
    <w:name w:val="header"/>
    <w:basedOn w:val="Normal"/>
    <w:link w:val="HeaderChar"/>
    <w:uiPriority w:val="99"/>
    <w:rsid w:val="00F337D0"/>
    <w:pPr>
      <w:tabs>
        <w:tab w:val="center" w:pos="4320"/>
        <w:tab w:val="right" w:pos="8640"/>
      </w:tabs>
      <w:spacing w:after="240" w:line="240" w:lineRule="auto"/>
    </w:pPr>
    <w:rPr>
      <w:rFonts w:ascii="Arial" w:eastAsia="MS Mincho" w:hAnsi="Arial" w:cs="Times New Roman"/>
      <w:sz w:val="20"/>
      <w:szCs w:val="20"/>
      <w:lang w:val="en-US"/>
    </w:rPr>
  </w:style>
  <w:style w:type="character" w:customStyle="1" w:styleId="HeaderChar">
    <w:name w:val="Header Char"/>
    <w:basedOn w:val="DefaultParagraphFont"/>
    <w:link w:val="Header"/>
    <w:uiPriority w:val="99"/>
    <w:rsid w:val="00F337D0"/>
    <w:rPr>
      <w:rFonts w:ascii="Arial" w:eastAsia="MS Mincho" w:hAnsi="Arial" w:cs="Times New Roman"/>
      <w:kern w:val="0"/>
      <w:sz w:val="20"/>
      <w:szCs w:val="20"/>
      <w:lang w:val="en-US"/>
    </w:rPr>
  </w:style>
  <w:style w:type="character" w:styleId="Hyperlink">
    <w:name w:val="Hyperlink"/>
    <w:uiPriority w:val="99"/>
    <w:rsid w:val="00F337D0"/>
    <w:rPr>
      <w:rFonts w:cs="Times New Roman"/>
      <w:color w:val="0000FF"/>
      <w:u w:val="single"/>
    </w:rPr>
  </w:style>
  <w:style w:type="paragraph" w:styleId="BodyText">
    <w:name w:val="Body Text"/>
    <w:basedOn w:val="Normal"/>
    <w:link w:val="BodyTextChar"/>
    <w:uiPriority w:val="99"/>
    <w:unhideWhenUsed/>
    <w:rsid w:val="00F337D0"/>
    <w:pPr>
      <w:spacing w:after="120"/>
    </w:pPr>
  </w:style>
  <w:style w:type="character" w:customStyle="1" w:styleId="BodyTextChar">
    <w:name w:val="Body Text Char"/>
    <w:basedOn w:val="DefaultParagraphFont"/>
    <w:link w:val="BodyText"/>
    <w:uiPriority w:val="99"/>
    <w:rsid w:val="00F337D0"/>
    <w:rPr>
      <w:kern w:val="0"/>
    </w:rPr>
  </w:style>
  <w:style w:type="paragraph" w:customStyle="1" w:styleId="Normal1">
    <w:name w:val="Normal1"/>
    <w:uiPriority w:val="99"/>
    <w:rsid w:val="00F337D0"/>
    <w:pPr>
      <w:widowControl w:val="0"/>
      <w:spacing w:after="0" w:line="240" w:lineRule="auto"/>
    </w:pPr>
    <w:rPr>
      <w:rFonts w:ascii="Garamond" w:eastAsia="MS Mincho" w:hAnsi="Garamond" w:cs="Garamond"/>
      <w:color w:val="000000"/>
      <w:kern w:val="0"/>
      <w:sz w:val="16"/>
      <w:szCs w:val="16"/>
    </w:rPr>
  </w:style>
  <w:style w:type="table" w:styleId="PlainTable2">
    <w:name w:val="Plain Table 2"/>
    <w:basedOn w:val="TableNormal"/>
    <w:uiPriority w:val="42"/>
    <w:rsid w:val="00F337D0"/>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37D0"/>
    <w:rPr>
      <w:i/>
      <w:iCs/>
    </w:rPr>
  </w:style>
  <w:style w:type="paragraph" w:styleId="NormalWeb">
    <w:name w:val="Normal (Web)"/>
    <w:basedOn w:val="Normal"/>
    <w:uiPriority w:val="99"/>
    <w:semiHidden/>
    <w:unhideWhenUsed/>
    <w:rsid w:val="00F337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337D0"/>
    <w:rPr>
      <w:b/>
      <w:bCs/>
    </w:rPr>
  </w:style>
  <w:style w:type="paragraph" w:styleId="Revision">
    <w:name w:val="Revision"/>
    <w:hidden/>
    <w:uiPriority w:val="99"/>
    <w:semiHidden/>
    <w:rsid w:val="00FF31E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08187">
      <w:bodyDiv w:val="1"/>
      <w:marLeft w:val="0"/>
      <w:marRight w:val="0"/>
      <w:marTop w:val="0"/>
      <w:marBottom w:val="0"/>
      <w:divBdr>
        <w:top w:val="none" w:sz="0" w:space="0" w:color="auto"/>
        <w:left w:val="none" w:sz="0" w:space="0" w:color="auto"/>
        <w:bottom w:val="none" w:sz="0" w:space="0" w:color="auto"/>
        <w:right w:val="none" w:sz="0" w:space="0" w:color="auto"/>
      </w:divBdr>
      <w:divsChild>
        <w:div w:id="1828470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935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066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437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notifiable-data-breaches" TargetMode="External"/><Relationship Id="rId13" Type="http://schemas.openxmlformats.org/officeDocument/2006/relationships/hyperlink" Target="https://www.csyw.qld.gov.au/resources/dcsyw/about-us/right-to-information/privacy-guide.pdf" TargetMode="External"/><Relationship Id="rId18" Type="http://schemas.openxmlformats.org/officeDocument/2006/relationships/hyperlink" Target="https://classic.austlii.edu.au/au/legis/qld/consol_act/ipa2009231/s18.html" TargetMode="External"/><Relationship Id="rId26" Type="http://schemas.openxmlformats.org/officeDocument/2006/relationships/hyperlink" Target="https://www.oic.qld.gov.au/about/privacy/privacy-complaint-form" TargetMode="External"/><Relationship Id="rId3" Type="http://schemas.openxmlformats.org/officeDocument/2006/relationships/customXml" Target="../customXml/item3.xml"/><Relationship Id="rId21" Type="http://schemas.openxmlformats.org/officeDocument/2006/relationships/hyperlink" Target="https://classic.austlii.edu.au/au/legis/qld/consol_act/ipa2009231/s12.html" TargetMode="External"/><Relationship Id="rId7" Type="http://schemas.openxmlformats.org/officeDocument/2006/relationships/webSettings" Target="webSettings.xml"/><Relationship Id="rId12" Type="http://schemas.openxmlformats.org/officeDocument/2006/relationships/hyperlink" Target="https://www.justice.qld.gov.au/public-advocate/activities/past/inquiry-into-the-use-of-electronic-monitoring-at-disability-accommodation-sites-in-queensland" TargetMode="External"/><Relationship Id="rId17" Type="http://schemas.openxmlformats.org/officeDocument/2006/relationships/hyperlink" Target="https://classic.austlii.edu.au/au/legis/qld/consol_act/ipa2009231/s18.html" TargetMode="External"/><Relationship Id="rId25" Type="http://schemas.openxmlformats.org/officeDocument/2006/relationships/hyperlink" Target="https://www.oaic.gov.au/privacy-law/privacy-act/notifiable-data-breaches-scheme" TargetMode="External"/><Relationship Id="rId2" Type="http://schemas.openxmlformats.org/officeDocument/2006/relationships/customXml" Target="../customXml/item2.xml"/><Relationship Id="rId16" Type="http://schemas.openxmlformats.org/officeDocument/2006/relationships/hyperlink" Target="https://classic.austlii.edu.au/au/legis/qld/consol_act/ipa2009231/s12.html" TargetMode="External"/><Relationship Id="rId20" Type="http://schemas.openxmlformats.org/officeDocument/2006/relationships/hyperlink" Target="https://classic.austlii.edu.au/au/legis/qld/consol_act/ipa2009231/s18.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aic.gov.au/privacy/guidance-and-advice/guide-to-undertaking-privacy-impact-assessments" TargetMode="External"/><Relationship Id="rId24" Type="http://schemas.openxmlformats.org/officeDocument/2006/relationships/hyperlink" Target="https://www.oic.qld.gov.au/about/privacy/privacy-complaint-form" TargetMode="External"/><Relationship Id="rId5" Type="http://schemas.openxmlformats.org/officeDocument/2006/relationships/styles" Target="styles.xml"/><Relationship Id="rId15" Type="http://schemas.openxmlformats.org/officeDocument/2006/relationships/hyperlink" Target="https://classic.austlii.edu.au/au/legis/qld/consol_act/ipa2009231/s12.html" TargetMode="External"/><Relationship Id="rId23" Type="http://schemas.openxmlformats.org/officeDocument/2006/relationships/hyperlink" Target="https://classic.austlii.edu.au/au/legis/qld/consol_act/ipa2009231/s18.html" TargetMode="External"/><Relationship Id="rId28" Type="http://schemas.openxmlformats.org/officeDocument/2006/relationships/theme" Target="theme/theme1.xml"/><Relationship Id="rId10" Type="http://schemas.openxmlformats.org/officeDocument/2006/relationships/hyperlink" Target="https://www.csyw.qld.gov.au/resources/dcsyw/about-us/right-to-information/privacy-guide.pdf" TargetMode="External"/><Relationship Id="rId19" Type="http://schemas.openxmlformats.org/officeDocument/2006/relationships/hyperlink" Target="https://classic.austlii.edu.au/au/legis/qld/consol_act/ipa2009231/s18.html" TargetMode="External"/><Relationship Id="rId4" Type="http://schemas.openxmlformats.org/officeDocument/2006/relationships/numbering" Target="numbering.xml"/><Relationship Id="rId9" Type="http://schemas.openxmlformats.org/officeDocument/2006/relationships/hyperlink" Target="https://www.oic.qld.gov.au/guidelines/for-government/guidelines-privacy-principles/contracted-service-providers/contracted-service-provider-checklist" TargetMode="External"/><Relationship Id="rId14" Type="http://schemas.openxmlformats.org/officeDocument/2006/relationships/hyperlink" Target="https://classic.austlii.edu.au/au/legis/qld/consol_act/ipa2009231/s18.html" TargetMode="External"/><Relationship Id="rId22" Type="http://schemas.openxmlformats.org/officeDocument/2006/relationships/hyperlink" Target="https://classic.austlii.edu.au/au/legis/qld/consol_act/ipa2009231/s18.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90C8DFC504641A09E2CD94875AC65" ma:contentTypeVersion="18" ma:contentTypeDescription="Create a new document." ma:contentTypeScope="" ma:versionID="99d487dbe3390f4947c0dcf0bbc47a9a">
  <xsd:schema xmlns:xsd="http://www.w3.org/2001/XMLSchema" xmlns:xs="http://www.w3.org/2001/XMLSchema" xmlns:p="http://schemas.microsoft.com/office/2006/metadata/properties" xmlns:ns2="7d0ad710-29f2-412b-9d98-b5e8ef38f3cf" xmlns:ns3="77d90392-ebdd-460f-9001-c355fadf6d6c" targetNamespace="http://schemas.microsoft.com/office/2006/metadata/properties" ma:root="true" ma:fieldsID="e6f24c86a3a7c051d0fe291d0ebdcb87" ns2:_="" ns3:_="">
    <xsd:import namespace="7d0ad710-29f2-412b-9d98-b5e8ef38f3cf"/>
    <xsd:import namespace="77d90392-ebdd-460f-9001-c355fadf6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d710-29f2-412b-9d98-b5e8ef38f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839f9-831d-439e-9cf0-5c938ae9d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90392-ebdd-460f-9001-c355fadf6d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52848e-0b32-4132-bb04-282b432aed1c}" ma:internalName="TaxCatchAll" ma:showField="CatchAllData" ma:web="77d90392-ebdd-460f-9001-c355fadf6d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0ad710-29f2-412b-9d98-b5e8ef38f3cf">
      <Terms xmlns="http://schemas.microsoft.com/office/infopath/2007/PartnerControls"/>
    </lcf76f155ced4ddcb4097134ff3c332f>
    <TaxCatchAll xmlns="77d90392-ebdd-460f-9001-c355fadf6d6c" xsi:nil="true"/>
  </documentManagement>
</p:properties>
</file>

<file path=customXml/itemProps1.xml><?xml version="1.0" encoding="utf-8"?>
<ds:datastoreItem xmlns:ds="http://schemas.openxmlformats.org/officeDocument/2006/customXml" ds:itemID="{45C675CD-B088-498A-BADB-CC87F9586B00}">
  <ds:schemaRefs>
    <ds:schemaRef ds:uri="http://schemas.microsoft.com/sharepoint/v3/contenttype/forms"/>
  </ds:schemaRefs>
</ds:datastoreItem>
</file>

<file path=customXml/itemProps2.xml><?xml version="1.0" encoding="utf-8"?>
<ds:datastoreItem xmlns:ds="http://schemas.openxmlformats.org/officeDocument/2006/customXml" ds:itemID="{3FD24A52-6A15-4BC9-8A0F-39968167D3E5}"/>
</file>

<file path=customXml/itemProps3.xml><?xml version="1.0" encoding="utf-8"?>
<ds:datastoreItem xmlns:ds="http://schemas.openxmlformats.org/officeDocument/2006/customXml" ds:itemID="{F791B29A-880E-459E-9FE3-10EEDA4DEF74}">
  <ds:schemaRefs>
    <ds:schemaRef ds:uri="http://schemas.microsoft.com/office/2006/metadata/properties"/>
    <ds:schemaRef ds:uri="http://schemas.microsoft.com/office/infopath/2007/PartnerControls"/>
    <ds:schemaRef ds:uri="7d0ad710-29f2-412b-9d98-b5e8ef38f3cf"/>
    <ds:schemaRef ds:uri="77d90392-ebdd-460f-9001-c355fadf6d6c"/>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4272</Words>
  <Characters>24353</Characters>
  <Application>Microsoft Office Word</Application>
  <DocSecurity>0</DocSecurity>
  <Lines>202</Lines>
  <Paragraphs>57</Paragraphs>
  <ScaleCrop>false</ScaleCrop>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9</cp:revision>
  <dcterms:created xsi:type="dcterms:W3CDTF">2024-04-14T22:43:00Z</dcterms:created>
  <dcterms:modified xsi:type="dcterms:W3CDTF">2025-07-30T00:44:00Z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0x01010096C90C8DFC504641A09E2CD94875AC65</vt:lpwstr>
  </property>
  <property fmtid="{D5CDD505-2E9C-101B-9397-08002B2CF9AE}" pid="3" name="MediaServiceImageTags">
    <vt:lpwstr/>
  </property>
</Properties>
</file>